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0144B" w14:textId="77777777" w:rsidR="00767238" w:rsidRPr="00767238" w:rsidRDefault="00767238" w:rsidP="00767238">
      <w:pPr>
        <w:pStyle w:val="a3"/>
        <w:spacing w:before="120"/>
        <w:jc w:val="center"/>
        <w:rPr>
          <w:rFonts w:ascii="Times New Roman" w:hAnsi="Times New Roman"/>
          <w:b/>
          <w:caps/>
          <w:sz w:val="24"/>
          <w:szCs w:val="24"/>
          <w:lang w:eastAsia="ar-SA"/>
        </w:rPr>
      </w:pPr>
      <w:bookmarkStart w:id="0" w:name="_GoBack"/>
      <w:bookmarkEnd w:id="0"/>
      <w:r w:rsidRPr="00767238">
        <w:rPr>
          <w:rFonts w:ascii="Times New Roman" w:hAnsi="Times New Roman"/>
          <w:b/>
          <w:caps/>
          <w:sz w:val="24"/>
          <w:szCs w:val="24"/>
          <w:lang w:eastAsia="ar-SA"/>
        </w:rPr>
        <w:t>Комунальне некомерційне підприємство</w:t>
      </w:r>
    </w:p>
    <w:p w14:paraId="2AB751CC" w14:textId="77777777" w:rsidR="00767238" w:rsidRPr="00767238" w:rsidRDefault="00767238" w:rsidP="00767238">
      <w:pPr>
        <w:suppressAutoHyphens/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767238">
        <w:rPr>
          <w:rFonts w:ascii="Times New Roman" w:hAnsi="Times New Roman"/>
          <w:b/>
          <w:caps/>
          <w:sz w:val="24"/>
          <w:szCs w:val="24"/>
          <w:lang w:eastAsia="ar-SA"/>
        </w:rPr>
        <w:t>«Міська поліклініка №20» Харківської міської ради</w:t>
      </w:r>
    </w:p>
    <w:p w14:paraId="55C9BCB3" w14:textId="07F2DEEA" w:rsidR="00767238" w:rsidRPr="00767238" w:rsidRDefault="00767238" w:rsidP="00767238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ОБҐРУНТУВАННЯ 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>технічних та якісних характеристик </w:t>
      </w: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закупівлі  </w:t>
      </w:r>
      <w:r w:rsidRPr="00767238">
        <w:rPr>
          <w:rFonts w:ascii="Times New Roman" w:hAnsi="Times New Roman"/>
          <w:b/>
          <w:sz w:val="24"/>
          <w:szCs w:val="24"/>
        </w:rPr>
        <w:t xml:space="preserve">код за ДК 021:2015  </w:t>
      </w:r>
      <w:r w:rsidRPr="00767238">
        <w:rPr>
          <w:rFonts w:ascii="Times New Roman" w:hAnsi="Times New Roman"/>
          <w:b/>
          <w:color w:val="000000"/>
          <w:sz w:val="24"/>
          <w:szCs w:val="24"/>
        </w:rPr>
        <w:t>33120000-7 Системи реєстрації медичної інформації та дослідне обладнання</w:t>
      </w: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, 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 xml:space="preserve">розміру очікуваної вартості предмета закупівлі </w:t>
      </w:r>
      <w:r w:rsidRPr="00767238">
        <w:rPr>
          <w:rFonts w:ascii="Times New Roman" w:hAnsi="Times New Roman"/>
          <w:i/>
          <w:iCs/>
          <w:color w:val="242424"/>
          <w:sz w:val="24"/>
          <w:szCs w:val="24"/>
          <w:lang w:eastAsia="uk-UA"/>
        </w:rPr>
        <w:t xml:space="preserve">(оприлюднюється на виконання постанови КМУ № 710 від 11.10.2016 «Про ефективне використання державних коштів» (зі змінами)). </w:t>
      </w:r>
      <w:r w:rsidRPr="00767238">
        <w:rPr>
          <w:rFonts w:ascii="Times New Roman" w:hAnsi="Times New Roman"/>
          <w:sz w:val="24"/>
          <w:szCs w:val="24"/>
        </w:rPr>
        <w:t xml:space="preserve">Відповідно до ч.2 </w:t>
      </w:r>
      <w:r w:rsidRPr="00767238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ст.3  Закону України «Про відкритість використання публічних коштів»: «Інформація, зазначена в цьому пункті, оприлюднюється щорічно, не пізніше 31 січня року, наступного за звітним роком, та зберігається в режимі вільного доступу протягом трьох років з дня оприлюднення.»</w:t>
      </w:r>
    </w:p>
    <w:p w14:paraId="375904B5" w14:textId="77777777" w:rsidR="00767238" w:rsidRPr="00767238" w:rsidRDefault="00767238" w:rsidP="00767238">
      <w:pPr>
        <w:jc w:val="both"/>
        <w:rPr>
          <w:rFonts w:ascii="Times New Roman" w:hAnsi="Times New Roman"/>
          <w:b/>
          <w:sz w:val="24"/>
          <w:szCs w:val="24"/>
        </w:rPr>
      </w:pP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67238">
        <w:rPr>
          <w:rFonts w:ascii="Times New Roman" w:hAnsi="Times New Roman"/>
          <w:sz w:val="24"/>
          <w:szCs w:val="24"/>
          <w:u w:val="single"/>
          <w:lang w:eastAsia="uk-UA"/>
        </w:rPr>
        <w:t xml:space="preserve">Комунальне  некомерційне підприємство  «Міська  поліклініка  № 20»  Харківської  міської  ради ; </w:t>
      </w:r>
      <w:r w:rsidRPr="00767238">
        <w:rPr>
          <w:rFonts w:ascii="Times New Roman" w:hAnsi="Times New Roman"/>
          <w:sz w:val="24"/>
          <w:szCs w:val="24"/>
          <w:u w:val="single"/>
        </w:rPr>
        <w:t>61068, Україна, Харківська область, м. Харків, проспект Героїв Харкова, буд.179;</w:t>
      </w:r>
      <w:r w:rsidRPr="00767238">
        <w:rPr>
          <w:rFonts w:ascii="Times New Roman" w:hAnsi="Times New Roman"/>
          <w:sz w:val="24"/>
          <w:szCs w:val="24"/>
          <w:u w:val="single"/>
          <w:lang w:eastAsia="uk-UA"/>
        </w:rPr>
        <w:t xml:space="preserve"> ідентифікаційний код: 34017656;</w:t>
      </w:r>
      <w:r w:rsidRPr="00767238">
        <w:rPr>
          <w:rFonts w:ascii="Times New Roman" w:hAnsi="Times New Roman"/>
          <w:sz w:val="24"/>
          <w:szCs w:val="24"/>
          <w:u w:val="single"/>
        </w:rPr>
        <w:t xml:space="preserve"> юридична  особа, яка  забезпечує  потреби  держави  або  територіальної  громади</w:t>
      </w:r>
    </w:p>
    <w:p w14:paraId="6D1659E2" w14:textId="77777777" w:rsidR="00767238" w:rsidRPr="00767238" w:rsidRDefault="00767238" w:rsidP="00767238">
      <w:pPr>
        <w:spacing w:before="240"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D6B080B" w14:textId="3FAC4E48" w:rsidR="00767238" w:rsidRPr="00767238" w:rsidRDefault="00767238" w:rsidP="00767238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767238">
        <w:rPr>
          <w:rFonts w:ascii="Times New Roman" w:hAnsi="Times New Roman"/>
          <w:b/>
          <w:sz w:val="24"/>
          <w:szCs w:val="24"/>
        </w:rPr>
        <w:t xml:space="preserve">ДК 021:2015  </w:t>
      </w:r>
      <w:r w:rsidRPr="00767238">
        <w:rPr>
          <w:rFonts w:ascii="Times New Roman" w:hAnsi="Times New Roman"/>
          <w:b/>
          <w:color w:val="000000"/>
          <w:sz w:val="24"/>
          <w:szCs w:val="24"/>
        </w:rPr>
        <w:t>33120000-7 Системи реєстрації медичної інформації та дослідне обладнання</w:t>
      </w:r>
      <w:r w:rsidRPr="00767238">
        <w:rPr>
          <w:rFonts w:ascii="Times New Roman" w:hAnsi="Times New Roman"/>
          <w:b/>
          <w:sz w:val="24"/>
          <w:szCs w:val="24"/>
        </w:rPr>
        <w:t>.</w:t>
      </w: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Вид та ідентифікатор процедури закупівлі: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767238">
        <w:rPr>
          <w:rFonts w:ascii="Times New Roman" w:hAnsi="Times New Roman"/>
          <w:sz w:val="24"/>
          <w:szCs w:val="24"/>
          <w:u w:val="single"/>
          <w:lang w:eastAsia="uk-UA"/>
        </w:rPr>
        <w:t>відкриті торги з особливостями,</w:t>
      </w:r>
      <w:r w:rsidRPr="00767238">
        <w:rPr>
          <w:rFonts w:ascii="Times New Roman" w:hAnsi="Times New Roman"/>
          <w:color w:val="242638"/>
          <w:sz w:val="24"/>
          <w:szCs w:val="24"/>
          <w:shd w:val="clear" w:color="auto" w:fill="FFFFFF"/>
        </w:rPr>
        <w:t>UA-2023-03-09-002421-a</w:t>
      </w:r>
      <w:r w:rsidRPr="0076723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br/>
        <w:t>Вид закупівлі:</w:t>
      </w:r>
      <w:r w:rsidRPr="0076723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67238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процедура закупівлі - Замовники, у тому числі централізовані закупівельні організації, здійснюють закупівлі товарів і послуг (крім послуг з поточного ремонту, предмет закупівлі яких визначається відповідно до пункту 3 розділу II Порядку визначення предмета закупівлі, затвердженого наказом Мінекономіки від 15 квітня 2020 р. № 708 (далі - послуги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шляхом застосування відкритих торгів у порядку, визначеному цими особливостями, та/або шляхом використання електронного каталогу для закупівлі товару відповідно до порядку, встановленого постановою Кабінету Міністрів України від 14 вересня 2020 р. № 822 “Про затвердження Порядку формування та використання електронного каталогу”, з урахуванням положень, визначених особливостями  - відкриті торги з особливостями</w:t>
      </w:r>
    </w:p>
    <w:p w14:paraId="0E209A1E" w14:textId="77777777" w:rsidR="00767238" w:rsidRPr="00767238" w:rsidRDefault="00767238" w:rsidP="0076723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13C517CA" w14:textId="6799FC41" w:rsidR="00767238" w:rsidRPr="00767238" w:rsidRDefault="00767238" w:rsidP="0076723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Очікувана вартість та обґрунтування очікуваної вартості предмета закупівлі: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  <w:r w:rsidRPr="00767238">
        <w:rPr>
          <w:rFonts w:ascii="Times New Roman" w:hAnsi="Times New Roman"/>
          <w:sz w:val="24"/>
          <w:szCs w:val="24"/>
          <w:u w:val="single"/>
          <w:lang w:val="ru-RU" w:eastAsia="uk-UA"/>
        </w:rPr>
        <w:t>170 0</w:t>
      </w:r>
      <w:r w:rsidRPr="00767238">
        <w:rPr>
          <w:rFonts w:ascii="Times New Roman" w:hAnsi="Times New Roman"/>
          <w:sz w:val="24"/>
          <w:szCs w:val="24"/>
          <w:u w:val="single"/>
          <w:lang w:val="ru-RU" w:eastAsia="uk-UA"/>
        </w:rPr>
        <w:t>00,00</w:t>
      </w:r>
      <w:r w:rsidRPr="00767238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Pr="00767238">
        <w:rPr>
          <w:rFonts w:ascii="Times New Roman" w:hAnsi="Times New Roman"/>
          <w:sz w:val="24"/>
          <w:szCs w:val="24"/>
          <w:lang w:eastAsia="uk-UA"/>
        </w:rPr>
        <w:t xml:space="preserve"> грн. (з ПДВ).</w:t>
      </w:r>
    </w:p>
    <w:p w14:paraId="0B2E5E47" w14:textId="77777777" w:rsidR="00767238" w:rsidRPr="00767238" w:rsidRDefault="00767238" w:rsidP="00767238">
      <w:pPr>
        <w:pStyle w:val="1"/>
        <w:tabs>
          <w:tab w:val="left" w:pos="0"/>
        </w:tabs>
        <w:ind w:left="0" w:right="-79" w:firstLine="0"/>
        <w:rPr>
          <w:szCs w:val="24"/>
          <w:lang w:val="uk-UA"/>
        </w:rPr>
      </w:pPr>
      <w:r w:rsidRPr="00767238">
        <w:rPr>
          <w:szCs w:val="24"/>
          <w:lang w:val="uk-UA"/>
        </w:rPr>
        <w:t>Очікувана вартість предмета  закупівлі визначена шляхом проведення моніторингу цін на підставі комерційних пропозицій, отриманих від суб’єктів господарювання.</w:t>
      </w:r>
    </w:p>
    <w:p w14:paraId="0CE37E9F" w14:textId="18ABA1A9" w:rsidR="00767238" w:rsidRPr="00767238" w:rsidRDefault="00767238" w:rsidP="007672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67238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>Розмір бюджетного призначення:</w:t>
      </w:r>
      <w:r w:rsidRPr="00767238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Pr="00767238">
        <w:rPr>
          <w:rFonts w:ascii="Times New Roman" w:hAnsi="Times New Roman"/>
          <w:sz w:val="24"/>
          <w:szCs w:val="24"/>
          <w:u w:val="single"/>
          <w:lang w:eastAsia="ru-RU"/>
        </w:rPr>
        <w:t xml:space="preserve">Власний бюджет (кошти від господарської діяльності підприємства) (За рахунок коштів, отриманих від Національної служби здоров'я України) – </w:t>
      </w:r>
      <w:r w:rsidRPr="00767238">
        <w:rPr>
          <w:rFonts w:ascii="Times New Roman" w:hAnsi="Times New Roman"/>
          <w:sz w:val="24"/>
          <w:szCs w:val="24"/>
          <w:u w:val="single"/>
          <w:lang w:eastAsia="ru-RU"/>
        </w:rPr>
        <w:t>170 0</w:t>
      </w:r>
      <w:r w:rsidRPr="00767238">
        <w:rPr>
          <w:rFonts w:ascii="Times New Roman" w:hAnsi="Times New Roman"/>
          <w:sz w:val="24"/>
          <w:szCs w:val="24"/>
          <w:u w:val="single"/>
          <w:lang w:eastAsia="ru-RU"/>
        </w:rPr>
        <w:t>00,00 грн.</w:t>
      </w:r>
    </w:p>
    <w:p w14:paraId="0E7D4F6A" w14:textId="77777777" w:rsidR="00767238" w:rsidRPr="00767238" w:rsidRDefault="00767238" w:rsidP="00767238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85C4B14" w14:textId="0A04D9A0" w:rsidR="00767238" w:rsidRPr="00767238" w:rsidRDefault="00767238" w:rsidP="00767238">
      <w:pPr>
        <w:pStyle w:val="1"/>
        <w:tabs>
          <w:tab w:val="left" w:pos="0"/>
        </w:tabs>
        <w:ind w:left="0" w:right="-79" w:firstLine="0"/>
        <w:rPr>
          <w:szCs w:val="24"/>
          <w:lang w:val="uk-UA" w:eastAsia="uk-UA"/>
        </w:rPr>
      </w:pPr>
      <w:proofErr w:type="spellStart"/>
      <w:r w:rsidRPr="00767238">
        <w:rPr>
          <w:b/>
          <w:bCs/>
          <w:szCs w:val="24"/>
          <w:lang w:eastAsia="uk-UA"/>
        </w:rPr>
        <w:t>Обґрунтування</w:t>
      </w:r>
      <w:proofErr w:type="spellEnd"/>
      <w:r w:rsidRPr="00767238">
        <w:rPr>
          <w:b/>
          <w:bCs/>
          <w:szCs w:val="24"/>
          <w:lang w:eastAsia="uk-UA"/>
        </w:rPr>
        <w:t xml:space="preserve"> </w:t>
      </w:r>
      <w:proofErr w:type="spellStart"/>
      <w:r w:rsidRPr="00767238">
        <w:rPr>
          <w:b/>
          <w:bCs/>
          <w:szCs w:val="24"/>
          <w:lang w:eastAsia="uk-UA"/>
        </w:rPr>
        <w:t>якісних</w:t>
      </w:r>
      <w:proofErr w:type="spellEnd"/>
      <w:r w:rsidRPr="00767238">
        <w:rPr>
          <w:b/>
          <w:bCs/>
          <w:szCs w:val="24"/>
          <w:lang w:eastAsia="uk-UA"/>
        </w:rPr>
        <w:t xml:space="preserve"> та </w:t>
      </w:r>
      <w:proofErr w:type="spellStart"/>
      <w:r w:rsidRPr="00767238">
        <w:rPr>
          <w:b/>
          <w:bCs/>
          <w:szCs w:val="24"/>
          <w:lang w:eastAsia="uk-UA"/>
        </w:rPr>
        <w:t>технічних</w:t>
      </w:r>
      <w:proofErr w:type="spellEnd"/>
      <w:r w:rsidRPr="00767238">
        <w:rPr>
          <w:b/>
          <w:bCs/>
          <w:szCs w:val="24"/>
          <w:lang w:eastAsia="uk-UA"/>
        </w:rPr>
        <w:t xml:space="preserve"> характеристик. </w:t>
      </w:r>
      <w:r w:rsidRPr="00767238">
        <w:rPr>
          <w:bCs/>
          <w:szCs w:val="24"/>
          <w:lang w:eastAsia="uk-UA"/>
        </w:rPr>
        <w:t xml:space="preserve">Строк </w:t>
      </w:r>
      <w:r w:rsidRPr="00767238">
        <w:rPr>
          <w:bCs/>
          <w:szCs w:val="24"/>
          <w:lang w:val="uk-UA" w:eastAsia="uk-UA"/>
        </w:rPr>
        <w:t xml:space="preserve">поставки </w:t>
      </w:r>
      <w:proofErr w:type="gramStart"/>
      <w:r w:rsidRPr="00767238">
        <w:rPr>
          <w:bCs/>
          <w:szCs w:val="24"/>
          <w:lang w:val="uk-UA" w:eastAsia="uk-UA"/>
        </w:rPr>
        <w:t>товару</w:t>
      </w:r>
      <w:r w:rsidRPr="00767238">
        <w:rPr>
          <w:bCs/>
          <w:szCs w:val="24"/>
          <w:lang w:eastAsia="uk-UA"/>
        </w:rPr>
        <w:t>:</w:t>
      </w:r>
      <w:r w:rsidRPr="00767238">
        <w:rPr>
          <w:i/>
          <w:iCs/>
          <w:szCs w:val="24"/>
          <w:lang w:eastAsia="uk-UA"/>
        </w:rPr>
        <w:t xml:space="preserve"> </w:t>
      </w:r>
      <w:r w:rsidRPr="00767238">
        <w:rPr>
          <w:szCs w:val="24"/>
          <w:lang w:eastAsia="uk-UA"/>
        </w:rPr>
        <w:t> до</w:t>
      </w:r>
      <w:proofErr w:type="gramEnd"/>
      <w:r w:rsidRPr="00767238">
        <w:rPr>
          <w:szCs w:val="24"/>
          <w:lang w:eastAsia="uk-UA"/>
        </w:rPr>
        <w:t xml:space="preserve"> </w:t>
      </w:r>
      <w:r>
        <w:rPr>
          <w:szCs w:val="24"/>
          <w:lang w:val="uk-UA" w:eastAsia="uk-UA"/>
        </w:rPr>
        <w:t xml:space="preserve">31 грудня </w:t>
      </w:r>
      <w:r w:rsidRPr="00767238">
        <w:rPr>
          <w:szCs w:val="24"/>
          <w:lang w:eastAsia="uk-UA"/>
        </w:rPr>
        <w:t>202</w:t>
      </w:r>
      <w:r w:rsidRPr="00767238">
        <w:rPr>
          <w:szCs w:val="24"/>
          <w:lang w:val="uk-UA" w:eastAsia="uk-UA"/>
        </w:rPr>
        <w:t>3</w:t>
      </w:r>
      <w:r w:rsidRPr="00767238">
        <w:rPr>
          <w:szCs w:val="24"/>
          <w:lang w:eastAsia="uk-UA"/>
        </w:rPr>
        <w:t xml:space="preserve"> року.</w:t>
      </w:r>
    </w:p>
    <w:p w14:paraId="07B9399A" w14:textId="77777777" w:rsidR="00767238" w:rsidRPr="00767238" w:rsidRDefault="00767238" w:rsidP="00767238">
      <w:pPr>
        <w:spacing w:after="0" w:line="240" w:lineRule="auto"/>
        <w:ind w:firstLine="432"/>
        <w:jc w:val="both"/>
        <w:rPr>
          <w:rFonts w:ascii="Times New Roman" w:hAnsi="Times New Roman"/>
          <w:b/>
          <w:sz w:val="24"/>
          <w:szCs w:val="24"/>
        </w:rPr>
      </w:pPr>
    </w:p>
    <w:p w14:paraId="67E37BD2" w14:textId="77777777" w:rsidR="00767238" w:rsidRPr="00767238" w:rsidRDefault="00767238" w:rsidP="00767238">
      <w:pPr>
        <w:spacing w:after="0" w:line="240" w:lineRule="auto"/>
        <w:ind w:firstLine="432"/>
        <w:jc w:val="both"/>
        <w:rPr>
          <w:rFonts w:ascii="Times New Roman" w:hAnsi="Times New Roman"/>
          <w:b/>
          <w:sz w:val="24"/>
          <w:szCs w:val="24"/>
        </w:rPr>
      </w:pPr>
      <w:r w:rsidRPr="00767238">
        <w:rPr>
          <w:rFonts w:ascii="Times New Roman" w:hAnsi="Times New Roman"/>
          <w:b/>
          <w:sz w:val="24"/>
          <w:szCs w:val="24"/>
        </w:rPr>
        <w:t>Технічна специфікація</w:t>
      </w:r>
    </w:p>
    <w:p w14:paraId="1B291CD5" w14:textId="771D896B" w:rsidR="00767238" w:rsidRPr="00767238" w:rsidRDefault="00767238" w:rsidP="00767238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67238">
        <w:rPr>
          <w:rFonts w:ascii="Times New Roman" w:hAnsi="Times New Roman"/>
          <w:b/>
          <w:sz w:val="24"/>
          <w:szCs w:val="24"/>
        </w:rPr>
        <w:t>код за</w:t>
      </w:r>
      <w:r w:rsidRPr="0076723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767238">
        <w:rPr>
          <w:rFonts w:ascii="Times New Roman" w:hAnsi="Times New Roman"/>
          <w:b/>
          <w:sz w:val="24"/>
          <w:szCs w:val="24"/>
        </w:rPr>
        <w:t xml:space="preserve">ДК 021:2015  </w:t>
      </w:r>
      <w:r w:rsidRPr="00767238">
        <w:rPr>
          <w:rFonts w:ascii="Times New Roman" w:hAnsi="Times New Roman"/>
          <w:b/>
          <w:color w:val="000000"/>
          <w:sz w:val="24"/>
          <w:szCs w:val="24"/>
        </w:rPr>
        <w:t>33120000-7 Системи реєстрації медичної інформації та дослідне обладнання</w:t>
      </w:r>
    </w:p>
    <w:tbl>
      <w:tblPr>
        <w:tblW w:w="9683" w:type="dxa"/>
        <w:tblInd w:w="93" w:type="dxa"/>
        <w:tblLook w:val="04A0" w:firstRow="1" w:lastRow="0" w:firstColumn="1" w:lastColumn="0" w:noHBand="0" w:noVBand="1"/>
      </w:tblPr>
      <w:tblGrid>
        <w:gridCol w:w="518"/>
        <w:gridCol w:w="1608"/>
        <w:gridCol w:w="2526"/>
        <w:gridCol w:w="3340"/>
        <w:gridCol w:w="1144"/>
        <w:gridCol w:w="799"/>
      </w:tblGrid>
      <w:tr w:rsidR="00767238" w:rsidRPr="00767238" w14:paraId="3099E488" w14:textId="77777777" w:rsidTr="00175FF0">
        <w:trPr>
          <w:trHeight w:val="112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43DD37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 з/п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8A458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Код НК 024:2019 назва  українською мовою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9AD909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Найменування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850B8E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Технічні характеристики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1925E5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Од</w:t>
            </w: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иниці</w:t>
            </w:r>
          </w:p>
          <w:p w14:paraId="41CF9DD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виміру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E6AD79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К</w:t>
            </w: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іль-</w:t>
            </w: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br/>
              <w:t>кість</w:t>
            </w:r>
          </w:p>
        </w:tc>
      </w:tr>
      <w:tr w:rsidR="00767238" w:rsidRPr="00767238" w14:paraId="53ABD7F0" w14:textId="77777777" w:rsidTr="00175FF0">
        <w:trPr>
          <w:trHeight w:val="13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AE10CA0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6AE1A16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 54518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2B8E2B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 xml:space="preserve">Смужки індикаторні </w:t>
            </w:r>
            <w:proofErr w:type="spellStart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Глюкотест</w:t>
            </w:r>
            <w:proofErr w:type="spellEnd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 xml:space="preserve"> №100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F9C8BC" w14:textId="77777777" w:rsidR="00767238" w:rsidRPr="00767238" w:rsidRDefault="00767238" w:rsidP="00767238">
            <w:pPr>
              <w:snapToGrid w:val="0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767238"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  <w:t xml:space="preserve">Для визначення змісту глюкози в сечі у діапазоні концентрацій від 0,1 - 2% за допомогою кольорової шкали. </w:t>
            </w:r>
          </w:p>
          <w:p w14:paraId="2696A838" w14:textId="77777777" w:rsidR="00767238" w:rsidRPr="00767238" w:rsidRDefault="00767238" w:rsidP="00767238">
            <w:pPr>
              <w:pStyle w:val="a7"/>
              <w:snapToGrid w:val="0"/>
              <w:jc w:val="both"/>
              <w:rPr>
                <w:rFonts w:eastAsia="Calibri"/>
                <w:lang w:val="en-US" w:eastAsia="ar-SA"/>
              </w:rPr>
            </w:pPr>
            <w:r w:rsidRPr="00767238">
              <w:rPr>
                <w:lang w:eastAsia="ar-SA"/>
              </w:rPr>
              <w:t xml:space="preserve">склад: </w:t>
            </w:r>
            <w:proofErr w:type="spellStart"/>
            <w:r w:rsidRPr="00767238">
              <w:rPr>
                <w:lang w:eastAsia="ar-SA"/>
              </w:rPr>
              <w:t>уп</w:t>
            </w:r>
            <w:proofErr w:type="spellEnd"/>
            <w:r w:rsidRPr="00767238">
              <w:rPr>
                <w:lang w:eastAsia="ar-SA"/>
              </w:rPr>
              <w:t xml:space="preserve"> - 100 смужок одноразового використання</w:t>
            </w:r>
            <w:r w:rsidRPr="00767238">
              <w:rPr>
                <w:rFonts w:eastAsia="Calibri"/>
                <w:lang w:eastAsia="ar-SA"/>
              </w:rPr>
              <w:t xml:space="preserve"> </w:t>
            </w:r>
          </w:p>
          <w:p w14:paraId="7CC0309A" w14:textId="77777777" w:rsidR="00767238" w:rsidRPr="00767238" w:rsidRDefault="00767238" w:rsidP="00767238">
            <w:pPr>
              <w:pStyle w:val="a7"/>
              <w:snapToGrid w:val="0"/>
              <w:jc w:val="both"/>
              <w:rPr>
                <w:color w:val="000000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156FFD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паков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5763A6A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</w:tr>
      <w:tr w:rsidR="00767238" w:rsidRPr="00767238" w14:paraId="55FF4D0F" w14:textId="77777777" w:rsidTr="00175FF0">
        <w:trPr>
          <w:trHeight w:val="13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87ED87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B017A1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 54522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874F30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 xml:space="preserve">Смужки індикаторні </w:t>
            </w:r>
            <w:proofErr w:type="spellStart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Ацетонтест</w:t>
            </w:r>
            <w:proofErr w:type="spellEnd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 xml:space="preserve"> №50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2F5AACC" w14:textId="77777777" w:rsidR="00767238" w:rsidRPr="00767238" w:rsidRDefault="00767238" w:rsidP="00767238">
            <w:pPr>
              <w:pStyle w:val="a7"/>
              <w:snapToGrid w:val="0"/>
              <w:jc w:val="both"/>
              <w:rPr>
                <w:rFonts w:eastAsia="Arial"/>
                <w:lang w:eastAsia="ar-SA"/>
              </w:rPr>
            </w:pPr>
            <w:r w:rsidRPr="00767238">
              <w:rPr>
                <w:rFonts w:eastAsia="Arial"/>
                <w:lang w:eastAsia="ar-SA"/>
              </w:rPr>
              <w:t xml:space="preserve">Для визначення змісту кетонових тіл в сечі у діапазоні концентрацій від 1,5 до 15 ммоль/дм3 за допомогою кольорової шкали. </w:t>
            </w:r>
          </w:p>
          <w:p w14:paraId="15A61D18" w14:textId="77777777" w:rsidR="00767238" w:rsidRPr="00767238" w:rsidRDefault="00767238" w:rsidP="00767238">
            <w:pPr>
              <w:pStyle w:val="a7"/>
              <w:snapToGrid w:val="0"/>
              <w:jc w:val="both"/>
              <w:rPr>
                <w:rFonts w:eastAsia="Arial"/>
                <w:lang w:eastAsia="ar-SA"/>
              </w:rPr>
            </w:pPr>
            <w:r w:rsidRPr="00767238">
              <w:rPr>
                <w:rFonts w:eastAsia="Arial"/>
                <w:lang w:eastAsia="ar-SA"/>
              </w:rPr>
              <w:t xml:space="preserve">- склад: </w:t>
            </w:r>
            <w:proofErr w:type="spellStart"/>
            <w:r w:rsidRPr="00767238">
              <w:rPr>
                <w:rFonts w:eastAsia="Arial"/>
                <w:lang w:eastAsia="ar-SA"/>
              </w:rPr>
              <w:t>уп</w:t>
            </w:r>
            <w:proofErr w:type="spellEnd"/>
            <w:r w:rsidRPr="00767238">
              <w:rPr>
                <w:rFonts w:eastAsia="Arial"/>
                <w:lang w:eastAsia="ar-SA"/>
              </w:rPr>
              <w:t xml:space="preserve"> -50 смужок одноразового використання. </w:t>
            </w:r>
          </w:p>
          <w:p w14:paraId="20B6D20D" w14:textId="77777777" w:rsidR="00767238" w:rsidRPr="00767238" w:rsidRDefault="00767238" w:rsidP="00767238">
            <w:pPr>
              <w:pStyle w:val="xfmc1"/>
              <w:shd w:val="clear" w:color="auto" w:fill="FFFFFF"/>
              <w:spacing w:after="0" w:afterAutospacing="0"/>
              <w:jc w:val="both"/>
              <w:rPr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A4F645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паков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3887BB9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767238" w:rsidRPr="00767238" w14:paraId="1D65507D" w14:textId="77777777" w:rsidTr="00175FF0">
        <w:trPr>
          <w:trHeight w:val="13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E3C252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46AD1F7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 48321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105C76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Тест для виявлення Гепатиту В (</w:t>
            </w:r>
            <w:proofErr w:type="spellStart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HBsAg</w:t>
            </w:r>
            <w:proofErr w:type="spellEnd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), W003-C, №1</w:t>
            </w:r>
          </w:p>
          <w:p w14:paraId="45C05A2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4F0418" w14:textId="77777777" w:rsidR="00767238" w:rsidRPr="00767238" w:rsidRDefault="00767238" w:rsidP="00767238">
            <w:pPr>
              <w:pStyle w:val="xfmc1"/>
              <w:shd w:val="clear" w:color="auto" w:fill="FFFFFF"/>
              <w:spacing w:after="0" w:afterAutospacing="0"/>
              <w:ind w:right="-192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Загальний термін придатності: не менше 24 міс</w:t>
            </w:r>
          </w:p>
          <w:p w14:paraId="155D17F0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Процедура тестування проводиться при температурі       10 – 30 С. Тест-касета, зразок та буфер мають бути доведені до вказаної температури.</w:t>
            </w:r>
          </w:p>
          <w:p w14:paraId="2F6C188C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Зразок для аналізу: цільна кров, сироватка, плазма</w:t>
            </w:r>
          </w:p>
          <w:p w14:paraId="60F67BD6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Отримання результатів: 15 – 30 хв.</w:t>
            </w:r>
          </w:p>
          <w:p w14:paraId="6AF9BDCC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Чутливість: дорівнює 100,00%</w:t>
            </w:r>
          </w:p>
          <w:p w14:paraId="09F31B05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Специфічність: не нижче 99,00%</w:t>
            </w:r>
          </w:p>
          <w:p w14:paraId="4E605579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 xml:space="preserve">Пороговий рівень чутливості 1 </w:t>
            </w:r>
            <w:proofErr w:type="spellStart"/>
            <w:r w:rsidRPr="00767238">
              <w:rPr>
                <w:color w:val="000000"/>
                <w:lang w:eastAsia="ru-RU"/>
              </w:rPr>
              <w:t>нг</w:t>
            </w:r>
            <w:proofErr w:type="spellEnd"/>
            <w:r w:rsidRPr="00767238">
              <w:rPr>
                <w:color w:val="000000"/>
                <w:lang w:eastAsia="ru-RU"/>
              </w:rPr>
              <w:t>/мл</w:t>
            </w:r>
          </w:p>
          <w:p w14:paraId="60BBE7CF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Зберігання: як при кімнатній температурі, так і в умовах побутового холодильника (t від +2 до +30° С)</w:t>
            </w:r>
          </w:p>
          <w:p w14:paraId="23B8DCC6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sz w:val="24"/>
                <w:szCs w:val="24"/>
              </w:rPr>
              <w:t xml:space="preserve">Тест – системи мають формат тест – касети та кожен тест має бути індивідуально </w:t>
            </w:r>
            <w:r w:rsidRPr="00767238">
              <w:rPr>
                <w:rFonts w:ascii="Times New Roman" w:hAnsi="Times New Roman"/>
                <w:sz w:val="24"/>
                <w:szCs w:val="24"/>
              </w:rPr>
              <w:lastRenderedPageBreak/>
              <w:t>укомплектований необхідними складовими для проведення тестування: одноразовою піпеткою, буфером або небулою з реагентом у кожному тесті, інструкцією українською мовою.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5FA52FA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4DF963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420</w:t>
            </w:r>
          </w:p>
        </w:tc>
      </w:tr>
      <w:tr w:rsidR="00767238" w:rsidRPr="00767238" w14:paraId="5A88AB0B" w14:textId="77777777" w:rsidTr="00175FF0">
        <w:trPr>
          <w:trHeight w:val="1268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2CD9943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47D6E9D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 30829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B095D9E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30444777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Тест для виявлення Гепатиту С (HCV), W005-C, №1</w:t>
            </w:r>
            <w:bookmarkEnd w:id="1"/>
          </w:p>
          <w:p w14:paraId="41595568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2E5CE9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Загальний термін придатності: не менше 24 міс</w:t>
            </w:r>
          </w:p>
          <w:p w14:paraId="5CAF2039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ru-RU" w:eastAsia="ru-RU"/>
              </w:rPr>
            </w:pPr>
            <w:r w:rsidRPr="00767238">
              <w:rPr>
                <w:color w:val="000000"/>
                <w:lang w:eastAsia="ru-RU"/>
              </w:rPr>
              <w:t>Процедура тестування проводиться при температурі 10 – 30 С. Тест-касета, зразок та буфер мають бути доведені до вказаної температури.</w:t>
            </w:r>
            <w:r w:rsidRPr="00767238">
              <w:rPr>
                <w:color w:val="000000"/>
                <w:lang w:val="ru-RU" w:eastAsia="ru-RU"/>
              </w:rPr>
              <w:t xml:space="preserve"> </w:t>
            </w:r>
          </w:p>
          <w:p w14:paraId="457412C8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Зразок для аналізу: цільна кров, сироватка, плазма</w:t>
            </w:r>
          </w:p>
          <w:p w14:paraId="110167F6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 xml:space="preserve">Отримання результатів: 15 – 30 </w:t>
            </w:r>
            <w:proofErr w:type="spellStart"/>
            <w:r w:rsidRPr="00767238">
              <w:rPr>
                <w:color w:val="000000"/>
                <w:lang w:eastAsia="ru-RU"/>
              </w:rPr>
              <w:t>хв.Чутливість</w:t>
            </w:r>
            <w:proofErr w:type="spellEnd"/>
            <w:r w:rsidRPr="00767238">
              <w:rPr>
                <w:color w:val="000000"/>
                <w:lang w:eastAsia="ru-RU"/>
              </w:rPr>
              <w:t>: дорівнює 100,00%</w:t>
            </w:r>
            <w:r w:rsidRPr="00767238">
              <w:rPr>
                <w:color w:val="000000"/>
                <w:lang w:val="ru-RU" w:eastAsia="ru-RU"/>
              </w:rPr>
              <w:t xml:space="preserve"> .</w:t>
            </w:r>
            <w:r w:rsidRPr="00767238">
              <w:rPr>
                <w:color w:val="000000"/>
                <w:lang w:eastAsia="ru-RU"/>
              </w:rPr>
              <w:t>Специфічність: не нижче 99,00%</w:t>
            </w:r>
          </w:p>
          <w:p w14:paraId="7DFE1205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Зберігання: як при кімнатній температурі, так і в умовах побутового холодильника (t від +2 до +30° С)</w:t>
            </w:r>
          </w:p>
          <w:p w14:paraId="170638DD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Тест – системи мають формат тест – касети та кожен тест має бути індивідуально укомплектований необхідними складовими для проведення тестування: одноразовою піпеткою, буфером або небулою з реагентом у кожному тесті, інструкцією українською мовою.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4C03140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C2E629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412</w:t>
            </w:r>
          </w:p>
        </w:tc>
      </w:tr>
      <w:tr w:rsidR="00767238" w:rsidRPr="00767238" w14:paraId="3A35AC8C" w14:textId="77777777" w:rsidTr="00175FF0">
        <w:trPr>
          <w:trHeight w:val="13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816B8AF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AB7FCC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 </w:t>
            </w:r>
          </w:p>
          <w:p w14:paraId="6F69F52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30722</w:t>
            </w:r>
          </w:p>
          <w:p w14:paraId="4EEF9BB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3653C9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Тест для виявлення антитіл до гепатиту А </w:t>
            </w: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IgM</w:t>
            </w:r>
            <w:proofErr w:type="spellEnd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143933B8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HAV-W23, №1</w:t>
            </w:r>
          </w:p>
          <w:p w14:paraId="7181CA52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B3B99A3" w14:textId="77777777" w:rsidR="00767238" w:rsidRPr="00767238" w:rsidRDefault="00767238" w:rsidP="00767238">
            <w:pPr>
              <w:pStyle w:val="xfmc1"/>
              <w:shd w:val="clear" w:color="auto" w:fill="FFFFFF"/>
              <w:spacing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Загальний термін придатності: не менше 24 міс</w:t>
            </w:r>
          </w:p>
          <w:p w14:paraId="5881C0C7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Процедура тестування проводиться при температурі       15 – 30 С. Тест-касета, зразок та буфер мають бути доведені до вказаної температури.</w:t>
            </w:r>
          </w:p>
          <w:p w14:paraId="04CD85D6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Зразок для аналізу: цільна кров, сироватка, плазма</w:t>
            </w:r>
          </w:p>
          <w:p w14:paraId="5B9419AA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 xml:space="preserve">Отримання результатів: 15 </w:t>
            </w:r>
            <w:proofErr w:type="spellStart"/>
            <w:r w:rsidRPr="00767238">
              <w:rPr>
                <w:color w:val="000000"/>
                <w:lang w:eastAsia="ru-RU"/>
              </w:rPr>
              <w:t>хв.</w:t>
            </w:r>
            <w:r w:rsidRPr="00767238">
              <w:t>Чутливість</w:t>
            </w:r>
            <w:proofErr w:type="spellEnd"/>
            <w:r w:rsidRPr="00767238">
              <w:t>: не нижче 99,00%</w:t>
            </w:r>
            <w:r w:rsidRPr="00767238">
              <w:rPr>
                <w:lang w:val="ru-RU"/>
              </w:rPr>
              <w:t>.</w:t>
            </w:r>
            <w:r w:rsidRPr="00767238">
              <w:t>Специфічність: не нижче 99,00%</w:t>
            </w:r>
          </w:p>
          <w:p w14:paraId="5BA96E11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sz w:val="24"/>
                <w:szCs w:val="24"/>
              </w:rPr>
              <w:lastRenderedPageBreak/>
              <w:t>Зберігання: як при кімнатній температурі, так і в умовах побутового холодильника (t від +2 до +30° С)</w:t>
            </w:r>
          </w:p>
          <w:p w14:paraId="0DF05DD1" w14:textId="77777777" w:rsidR="00767238" w:rsidRPr="00767238" w:rsidRDefault="00767238" w:rsidP="0076723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sz w:val="24"/>
                <w:szCs w:val="24"/>
              </w:rPr>
              <w:t>Тест – системи мають формат тест – касети та індивідуально укомплектовані необхідними складовими для проведення тестування: одноразовою піпеткою, розчинником у буфері або у небулі, інструкцією українською мовою.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94BD405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D11AD6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420</w:t>
            </w:r>
          </w:p>
        </w:tc>
      </w:tr>
      <w:tr w:rsidR="00767238" w:rsidRPr="00767238" w14:paraId="1BD9CB9F" w14:textId="77777777" w:rsidTr="00175FF0">
        <w:trPr>
          <w:trHeight w:val="13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8293AD2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0C25A77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НК 024:2019 46989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B154858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Тест для </w:t>
            </w:r>
            <w:proofErr w:type="spellStart"/>
            <w:r w:rsidRPr="007672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виявленняТропоніну</w:t>
            </w:r>
            <w:proofErr w:type="spellEnd"/>
            <w:r w:rsidRPr="007672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І, </w:t>
            </w:r>
            <w:r w:rsidRPr="0076723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</w:t>
            </w:r>
            <w:r w:rsidRPr="007672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46-С4Р</w:t>
            </w: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№1</w:t>
            </w:r>
          </w:p>
          <w:p w14:paraId="5A852BE3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1F18E17" w14:textId="77777777" w:rsidR="00767238" w:rsidRPr="00767238" w:rsidRDefault="00767238" w:rsidP="00767238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Загальний термін придатності: не менше 24 </w:t>
            </w:r>
            <w:proofErr w:type="spellStart"/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>міс.Процедура</w:t>
            </w:r>
            <w:proofErr w:type="spellEnd"/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тестування проводиться при температурі 10 – 30 </w:t>
            </w:r>
            <w:r w:rsidRPr="0076723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>С. Тест-касета, зразок та буфер мають бути доведені до вказаної температури. Зразок для аналізу: цільна кров, сироватка, плазма Отримання результатів: 15 хв. Чутливість: не нижче 98,00%Специфічність:  100,00% Пороговий рівень чутливості 1,0нг/мл Зберігання: як при кімнатній температурі, так і в умовах побутового холодильника (t від +2 до +30° С)Тест – системи мають формат тест – касети та кожен тест має бути індивідуально укомплектований необхідними складовими для проведення тестування: одноразовою піпеткою, буфером або небулою з реагентом у кожному тесті, інструкцією українською мовою.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AE4CE09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6C12C9F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233</w:t>
            </w:r>
          </w:p>
        </w:tc>
      </w:tr>
      <w:tr w:rsidR="00767238" w:rsidRPr="00767238" w14:paraId="06091E12" w14:textId="77777777" w:rsidTr="00175FF0">
        <w:trPr>
          <w:trHeight w:val="13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654FE8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2B73327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 48446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93217AA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Тест для виявлення антитіл до ВІЛ1/2 (HIV1/2), W006-C, №1</w:t>
            </w:r>
          </w:p>
          <w:p w14:paraId="21C2ACF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71CF1A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Загальний термін придатності: не менше 24 міс</w:t>
            </w:r>
          </w:p>
          <w:p w14:paraId="5D22F6B4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 xml:space="preserve">Процедура тестування проводиться при температурі        10 – 30 С. Тест-касета, зразок та буфер </w:t>
            </w:r>
            <w:r w:rsidRPr="00767238">
              <w:rPr>
                <w:color w:val="000000"/>
                <w:lang w:eastAsia="ru-RU"/>
              </w:rPr>
              <w:lastRenderedPageBreak/>
              <w:t>мають бути доведені до вказаної температури.</w:t>
            </w:r>
          </w:p>
          <w:p w14:paraId="215F4490" w14:textId="77777777" w:rsidR="00767238" w:rsidRPr="00767238" w:rsidRDefault="00767238" w:rsidP="00767238">
            <w:pPr>
              <w:pStyle w:val="xfmc1"/>
              <w:shd w:val="clear" w:color="auto" w:fill="FFFFFF"/>
              <w:spacing w:before="0" w:beforeAutospacing="0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Зразок для аналізу: цільна кров, сироватка, плазма Отримання результатів: 15 – 30 хв.</w:t>
            </w:r>
            <w:r w:rsidRPr="00767238">
              <w:rPr>
                <w:color w:val="000000"/>
                <w:lang w:val="ru-RU" w:eastAsia="ru-RU"/>
              </w:rPr>
              <w:t xml:space="preserve"> </w:t>
            </w:r>
            <w:r w:rsidRPr="00767238">
              <w:rPr>
                <w:color w:val="000000"/>
                <w:lang w:eastAsia="ru-RU"/>
              </w:rPr>
              <w:t>Чутливість: дорівнює 100,00%.</w:t>
            </w:r>
            <w:r w:rsidRPr="00767238">
              <w:rPr>
                <w:color w:val="000000"/>
                <w:lang w:val="ru-RU" w:eastAsia="ru-RU"/>
              </w:rPr>
              <w:t xml:space="preserve"> </w:t>
            </w:r>
            <w:r w:rsidRPr="00767238">
              <w:rPr>
                <w:color w:val="000000"/>
                <w:lang w:eastAsia="ru-RU"/>
              </w:rPr>
              <w:t>Специфічність: не нижче 99,00%.Зберігання: як при кімнатній температурі, так і в умовах побутового холодильника (t від +2 до +30° С).Тест – системи мають формат тест – касети та кожен тест має бути індивідуально укомплектований необхідними складовими для проведення тестування: одноразовою піпеткою, буфером або небулою з реагентом у кожному тесті, інструкцією українською мовою.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ED614BD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5E67AFD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250</w:t>
            </w:r>
          </w:p>
        </w:tc>
      </w:tr>
      <w:tr w:rsidR="00767238" w:rsidRPr="00767238" w14:paraId="1A3019AF" w14:textId="77777777" w:rsidTr="00175FF0">
        <w:trPr>
          <w:trHeight w:val="13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D34A12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2CD4A7E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НК 024:2019</w:t>
            </w:r>
          </w:p>
          <w:p w14:paraId="68AF6EDB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30221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D3CB268" w14:textId="77777777" w:rsidR="00767238" w:rsidRPr="00767238" w:rsidRDefault="00767238" w:rsidP="0076723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b/>
                <w:kern w:val="1"/>
                <w:sz w:val="24"/>
                <w:szCs w:val="24"/>
                <w:lang w:eastAsia="ar-SA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Тест-смужки "</w:t>
            </w:r>
            <w:proofErr w:type="spellStart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Акку</w:t>
            </w:r>
            <w:proofErr w:type="spellEnd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 xml:space="preserve"> - Чек </w:t>
            </w:r>
            <w:proofErr w:type="spellStart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Перформа</w:t>
            </w:r>
            <w:proofErr w:type="spellEnd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" (50шт/</w:t>
            </w:r>
            <w:proofErr w:type="spellStart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уп</w:t>
            </w:r>
            <w:proofErr w:type="spellEnd"/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C951A5F" w14:textId="77777777" w:rsidR="00767238" w:rsidRPr="00767238" w:rsidRDefault="00767238" w:rsidP="00767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 xml:space="preserve">Тест-смужки </w:t>
            </w:r>
            <w:proofErr w:type="spellStart"/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>Акку</w:t>
            </w:r>
            <w:proofErr w:type="spellEnd"/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 xml:space="preserve">-Чек </w:t>
            </w:r>
            <w:proofErr w:type="spellStart"/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>Перформа</w:t>
            </w:r>
            <w:proofErr w:type="spellEnd"/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>Accu-Chek</w:t>
            </w:r>
            <w:proofErr w:type="spellEnd"/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>Performa</w:t>
            </w:r>
            <w:proofErr w:type="spellEnd"/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 xml:space="preserve">) призначені для кількісного визначення рівня глюкози крові у свіжій капілярної крові, венозної крові, артеріальної крові і крові новонароджених. </w:t>
            </w:r>
          </w:p>
          <w:p w14:paraId="4F217924" w14:textId="77777777" w:rsidR="00767238" w:rsidRPr="00767238" w:rsidRDefault="00767238" w:rsidP="00767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>Термін придатності 18 місяців з дати виробництва.</w:t>
            </w:r>
          </w:p>
          <w:p w14:paraId="5231309F" w14:textId="77777777" w:rsidR="00767238" w:rsidRPr="00767238" w:rsidRDefault="00767238" w:rsidP="00767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>При розтині тест смужок термін придатності не змінюється.</w:t>
            </w:r>
          </w:p>
          <w:p w14:paraId="442315BC" w14:textId="77777777" w:rsidR="00767238" w:rsidRPr="00767238" w:rsidRDefault="00767238" w:rsidP="0076723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kern w:val="1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kern w:val="1"/>
                <w:sz w:val="24"/>
                <w:szCs w:val="24"/>
              </w:rPr>
              <w:t>Метод вимірювання: фотометричний</w:t>
            </w:r>
          </w:p>
          <w:p w14:paraId="11059C33" w14:textId="77777777" w:rsidR="00767238" w:rsidRPr="00767238" w:rsidRDefault="00767238" w:rsidP="00767238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/>
                <w:kern w:val="1"/>
                <w:sz w:val="24"/>
                <w:szCs w:val="24"/>
                <w:lang w:eastAsia="ar-SA"/>
              </w:rPr>
            </w:pPr>
            <w:r w:rsidRPr="00767238">
              <w:rPr>
                <w:rFonts w:ascii="Times New Roman" w:hAnsi="Times New Roman"/>
                <w:color w:val="000000"/>
                <w:kern w:val="1"/>
                <w:sz w:val="24"/>
                <w:szCs w:val="24"/>
              </w:rPr>
              <w:t>Упаковка: 50 тест-смужок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460E45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D9E3A51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114</w:t>
            </w:r>
          </w:p>
        </w:tc>
      </w:tr>
      <w:tr w:rsidR="00767238" w:rsidRPr="00767238" w14:paraId="4227ABA9" w14:textId="77777777" w:rsidTr="00175FF0">
        <w:trPr>
          <w:trHeight w:val="131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2560366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CD3C10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 33819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486341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Тест для виявлення вагітності, W1-S</w:t>
            </w: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, №1</w:t>
            </w:r>
          </w:p>
          <w:p w14:paraId="5B8A119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AD13AE6" w14:textId="77777777" w:rsidR="00767238" w:rsidRPr="00767238" w:rsidRDefault="00767238" w:rsidP="00767238">
            <w:pPr>
              <w:pStyle w:val="xfmc1"/>
              <w:shd w:val="clear" w:color="auto" w:fill="FFFFFF"/>
              <w:jc w:val="both"/>
              <w:rPr>
                <w:color w:val="000000"/>
                <w:lang w:eastAsia="ru-RU"/>
              </w:rPr>
            </w:pPr>
            <w:r w:rsidRPr="00767238">
              <w:rPr>
                <w:color w:val="000000"/>
                <w:lang w:eastAsia="ru-RU"/>
              </w:rPr>
              <w:t>Загальний термін придатності: не менше 24 міс.</w:t>
            </w:r>
            <w:r w:rsidRPr="00767238">
              <w:rPr>
                <w:color w:val="000000"/>
                <w:lang w:val="ru-RU" w:eastAsia="ru-RU"/>
              </w:rPr>
              <w:t xml:space="preserve"> </w:t>
            </w:r>
            <w:r w:rsidRPr="00767238">
              <w:rPr>
                <w:color w:val="000000"/>
                <w:lang w:eastAsia="ru-RU"/>
              </w:rPr>
              <w:t>Процедура тестування проводиться при температурі       15– 30 С. Тест-смужка, зразок для тестування мають бути доведені до вказаної температури.</w:t>
            </w:r>
            <w:r w:rsidRPr="00767238">
              <w:rPr>
                <w:color w:val="000000"/>
                <w:lang w:val="ru-RU" w:eastAsia="ru-RU"/>
              </w:rPr>
              <w:t xml:space="preserve"> </w:t>
            </w:r>
            <w:r w:rsidRPr="00767238">
              <w:rPr>
                <w:color w:val="000000"/>
                <w:lang w:eastAsia="ru-RU"/>
              </w:rPr>
              <w:t>Зразок для аналізу: сеча.</w:t>
            </w:r>
            <w:r w:rsidRPr="00767238">
              <w:rPr>
                <w:color w:val="000000"/>
                <w:lang w:val="ru-RU" w:eastAsia="ru-RU"/>
              </w:rPr>
              <w:t xml:space="preserve"> </w:t>
            </w:r>
            <w:r w:rsidRPr="00767238">
              <w:rPr>
                <w:color w:val="000000"/>
                <w:lang w:eastAsia="ru-RU"/>
              </w:rPr>
              <w:t>Отримання результатів: 3-5 хв.</w:t>
            </w:r>
            <w:r w:rsidRPr="00767238">
              <w:rPr>
                <w:color w:val="000000"/>
                <w:lang w:val="ru-RU" w:eastAsia="ru-RU"/>
              </w:rPr>
              <w:t xml:space="preserve"> </w:t>
            </w:r>
            <w:r w:rsidRPr="00767238">
              <w:t xml:space="preserve">Чутливість тесту для виявлення вагітності </w:t>
            </w:r>
            <w:r w:rsidRPr="00767238">
              <w:lastRenderedPageBreak/>
              <w:t xml:space="preserve">виявляє ХГЛ у сечі в концентрації 20 </w:t>
            </w:r>
            <w:proofErr w:type="spellStart"/>
            <w:r w:rsidRPr="00767238">
              <w:t>мМО</w:t>
            </w:r>
            <w:proofErr w:type="spellEnd"/>
            <w:r w:rsidRPr="00767238">
              <w:t>/мл або вище. Тест – системи мають формат індивідуально упакованої тест – смужки, укомплектовані  інструкцією українською мовою.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7CD651E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DAD086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180</w:t>
            </w:r>
          </w:p>
        </w:tc>
      </w:tr>
      <w:tr w:rsidR="00767238" w:rsidRPr="00767238" w14:paraId="7E257C18" w14:textId="77777777" w:rsidTr="00175FF0">
        <w:trPr>
          <w:trHeight w:val="84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6F1493D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19370A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 </w:t>
            </w:r>
          </w:p>
          <w:p w14:paraId="4055285B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FA10BD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color w:val="314155"/>
                <w:sz w:val="24"/>
                <w:szCs w:val="24"/>
                <w:shd w:val="clear" w:color="auto" w:fill="E1EEF7"/>
              </w:rPr>
              <w:t>46994 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D60E8C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Комбінований тест на наркотики у сечі №3 (MDPV/α-PVP/MCAT), "тест на солі",MD-U53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9CF8E30" w14:textId="77777777" w:rsidR="00767238" w:rsidRPr="00767238" w:rsidRDefault="00767238" w:rsidP="0076723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Комбінований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швидкий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тест на наркотики у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сечі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№3 </w:t>
            </w:r>
          </w:p>
          <w:p w14:paraId="1A8E8422" w14:textId="77777777" w:rsidR="00767238" w:rsidRPr="00767238" w:rsidRDefault="00767238" w:rsidP="0076723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Тестовий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планшет (панель),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призначений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якісного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визначення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метилендіоксипіровалерона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>, альфа-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піролідинопентіофенона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меткатинона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зразках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сечі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людини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86FC4C5" w14:textId="77777777" w:rsidR="00767238" w:rsidRPr="00767238" w:rsidRDefault="00767238" w:rsidP="0076723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sz w:val="24"/>
                <w:szCs w:val="24"/>
              </w:rPr>
              <w:t xml:space="preserve">Процедура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проведення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методом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занурення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22DCB127" w14:textId="77777777" w:rsidR="00767238" w:rsidRPr="00767238" w:rsidRDefault="00767238" w:rsidP="0076723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Чутливість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Метилендіоксипіровалерон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(MDPV) - 1000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>/мл. Альфа-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піролідинопентіофенон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(α-PVP) - 500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/мл.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Меткатинон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(MCAT) - 500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нг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/мл. </w:t>
            </w:r>
          </w:p>
          <w:p w14:paraId="0784FB1D" w14:textId="77777777" w:rsidR="00767238" w:rsidRPr="00767238" w:rsidRDefault="00767238" w:rsidP="0076723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Швидкість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хвилин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Зберігати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температурі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2°С~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3A24820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53B5BD21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767238" w:rsidRPr="00767238" w14:paraId="384F2762" w14:textId="77777777" w:rsidTr="00175FF0">
        <w:trPr>
          <w:trHeight w:val="84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F168E2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F57EAC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 </w:t>
            </w:r>
          </w:p>
          <w:p w14:paraId="0AD7675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35362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4A4E055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Смуги індикаторні </w:t>
            </w: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Стерилан</w:t>
            </w:r>
            <w:proofErr w:type="spellEnd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180/60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43EE14A" w14:textId="77777777" w:rsidR="00767238" w:rsidRPr="00767238" w:rsidRDefault="00767238" w:rsidP="00767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sz w:val="24"/>
                <w:szCs w:val="24"/>
              </w:rPr>
              <w:t>Смуги індикаторні «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Стерилан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180/60» призначені для візуального контролю дотримання режиму стерилізації </w:t>
            </w:r>
            <w:r w:rsidRPr="00767238">
              <w:rPr>
                <w:rFonts w:ascii="Times New Roman" w:hAnsi="Times New Roman"/>
                <w:bCs/>
                <w:sz w:val="24"/>
                <w:szCs w:val="24"/>
              </w:rPr>
              <w:t>зовні</w:t>
            </w:r>
            <w:r w:rsidRPr="0076723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67238">
              <w:rPr>
                <w:rFonts w:ascii="Times New Roman" w:hAnsi="Times New Roman"/>
                <w:sz w:val="24"/>
                <w:szCs w:val="24"/>
              </w:rPr>
              <w:t>упаковок (біксів, тощо) із виробами, що стерилізуються сухим теплом (гарячим повітрям), за температури 180⁰С протягом 60 хвилин, належать до 4 класу індикаторів (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багатопараметрові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індикатори) згідно ДСТУ І</w:t>
            </w:r>
            <w:r w:rsidRPr="00767238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767238">
              <w:rPr>
                <w:rFonts w:ascii="Times New Roman" w:hAnsi="Times New Roman"/>
                <w:sz w:val="24"/>
                <w:szCs w:val="24"/>
              </w:rPr>
              <w:t>О 11140-1:2003. Індикаторні смуги «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Стерилан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180/60» виготовляються з липким шаром на 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зворотньому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боці індикатора, закритим захисним покриттям та постачаються блоками у вигляді аркушів з перфорацією. На лицьову сторону аркуша нанесені дві колірні мітки (індикаторний </w:t>
            </w:r>
            <w:r w:rsidRPr="00767238">
              <w:rPr>
                <w:rFonts w:ascii="Times New Roman" w:hAnsi="Times New Roman"/>
                <w:sz w:val="24"/>
                <w:szCs w:val="24"/>
              </w:rPr>
              <w:lastRenderedPageBreak/>
              <w:t>шар і еталон для порівняння ) та маркування , в якому зазначено метод та параметри стерилізаційного режиму. Смуги «</w:t>
            </w:r>
            <w:proofErr w:type="spellStart"/>
            <w:r w:rsidRPr="00767238">
              <w:rPr>
                <w:rFonts w:ascii="Times New Roman" w:hAnsi="Times New Roman"/>
                <w:sz w:val="24"/>
                <w:szCs w:val="24"/>
              </w:rPr>
              <w:t>Стерилан</w:t>
            </w:r>
            <w:proofErr w:type="spellEnd"/>
            <w:r w:rsidRPr="00767238">
              <w:rPr>
                <w:rFonts w:ascii="Times New Roman" w:hAnsi="Times New Roman"/>
                <w:sz w:val="24"/>
                <w:szCs w:val="24"/>
              </w:rPr>
              <w:t xml:space="preserve"> 180/60» є виробами одноразового застосування.</w:t>
            </w:r>
          </w:p>
          <w:p w14:paraId="3B55A781" w14:textId="77777777" w:rsidR="00767238" w:rsidRPr="00767238" w:rsidRDefault="00767238" w:rsidP="00767238">
            <w:pPr>
              <w:pStyle w:val="HTML0"/>
              <w:shd w:val="clear" w:color="auto" w:fill="F8F9FA"/>
              <w:jc w:val="both"/>
              <w:rPr>
                <w:rFonts w:ascii="Times New Roman" w:hAnsi="Times New Roman"/>
                <w:color w:val="202124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007CE9C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паков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268E3334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67238" w:rsidRPr="00767238" w14:paraId="4D80CD4D" w14:textId="77777777" w:rsidTr="00175FF0">
        <w:trPr>
          <w:trHeight w:val="84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A6BE1B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AD7F40A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 </w:t>
            </w:r>
          </w:p>
          <w:p w14:paraId="59BA027E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35362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4FFE73F7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Смуги індикаторні </w:t>
            </w: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Стерилан</w:t>
            </w:r>
            <w:proofErr w:type="spellEnd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132/20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FB39C8D" w14:textId="77777777" w:rsidR="00767238" w:rsidRPr="00767238" w:rsidRDefault="00767238" w:rsidP="007672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>Смуги індикаторні «</w:t>
            </w:r>
            <w:proofErr w:type="spellStart"/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>Стерилан</w:t>
            </w:r>
            <w:proofErr w:type="spellEnd"/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132/20» призначені для візуального контролю дотримання режиму парової стерилізації </w:t>
            </w:r>
            <w:r w:rsidRPr="0076723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зовні</w:t>
            </w:r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упаковок (біксів, тощо) із виробами, що стерилізуються водяним паром, за температури 132</w:t>
            </w:r>
            <w:r w:rsidRPr="00767238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о</w:t>
            </w:r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>С протягом 20 хвилин, належать до 4 класу індикаторів згідно ДСТУ ІSО 11140-1:2003. Індикаторні смуги «</w:t>
            </w:r>
            <w:proofErr w:type="spellStart"/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>Стерилан</w:t>
            </w:r>
            <w:proofErr w:type="spellEnd"/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132/20» виготовляються з липким шаром на </w:t>
            </w:r>
            <w:proofErr w:type="spellStart"/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>зворотньому</w:t>
            </w:r>
            <w:proofErr w:type="spellEnd"/>
            <w:r w:rsidRPr="007672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боці індикатора, закритим захисним покриттям та постачаються блоками у вигляді аркушів з перфорацією. На лицьову сторону аркуша нанесені дві колірні мітки (індикаторний шар і еталон для порівняння ) та маркування, в якому зазначено метод та параметри стерилізаційної витримки.</w:t>
            </w:r>
          </w:p>
          <w:p w14:paraId="5889B48C" w14:textId="77777777" w:rsidR="00767238" w:rsidRPr="00767238" w:rsidRDefault="00767238" w:rsidP="00767238">
            <w:pPr>
              <w:pStyle w:val="HTML0"/>
              <w:shd w:val="clear" w:color="auto" w:fill="F8F9FA"/>
              <w:jc w:val="both"/>
              <w:rPr>
                <w:rFonts w:ascii="Times New Roman" w:hAnsi="Times New Roman"/>
                <w:color w:val="202124"/>
                <w:sz w:val="24"/>
                <w:szCs w:val="24"/>
                <w:lang w:val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5E04B48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паков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8B4DCA0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767238" w:rsidRPr="00767238" w14:paraId="60E18A83" w14:textId="77777777" w:rsidTr="00175FF0">
        <w:trPr>
          <w:trHeight w:val="843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6150E175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76E62137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НК 024:2019 </w:t>
            </w:r>
          </w:p>
          <w:p w14:paraId="75952168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sz w:val="24"/>
                <w:szCs w:val="24"/>
              </w:rPr>
              <w:t>15321</w:t>
            </w:r>
          </w:p>
          <w:p w14:paraId="752F784E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9274D56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Гель для УЗД високої в'язкості блакитний EKO GEL, 5000 </w:t>
            </w: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гр</w:t>
            </w:r>
            <w:proofErr w:type="spellEnd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пакет </w:t>
            </w: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maxi</w:t>
            </w:r>
            <w:proofErr w:type="spellEnd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pack</w:t>
            </w:r>
            <w:proofErr w:type="spellEnd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(максимальне пакування) EBVS5000 </w:t>
            </w: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maxp</w:t>
            </w:r>
            <w:proofErr w:type="spellEnd"/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33CE9F9B" w14:textId="77777777" w:rsidR="00767238" w:rsidRPr="00767238" w:rsidRDefault="00767238" w:rsidP="00767238">
            <w:pPr>
              <w:pStyle w:val="HTML0"/>
              <w:shd w:val="clear" w:color="auto" w:fill="F8F9FA"/>
              <w:jc w:val="both"/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uk-UA"/>
              </w:rPr>
            </w:pPr>
            <w:r w:rsidRPr="00767238">
              <w:rPr>
                <w:rFonts w:ascii="Times New Roman" w:hAnsi="Times New Roman"/>
                <w:color w:val="202124"/>
                <w:sz w:val="24"/>
                <w:szCs w:val="24"/>
                <w:lang w:val="uk-UA"/>
              </w:rPr>
              <w:t xml:space="preserve">Гель для УЗД </w:t>
            </w: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EKO GEL</w:t>
            </w:r>
            <w:r w:rsidRPr="00767238">
              <w:rPr>
                <w:rFonts w:ascii="Times New Roman" w:hAnsi="Times New Roman"/>
                <w:color w:val="202124"/>
                <w:sz w:val="24"/>
                <w:szCs w:val="24"/>
                <w:lang w:val="uk-UA"/>
              </w:rPr>
              <w:t xml:space="preserve"> – універсальний контактний засіб. </w:t>
            </w:r>
            <w:proofErr w:type="spellStart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>Ідеально</w:t>
            </w:r>
            <w:proofErr w:type="spellEnd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>підходить</w:t>
            </w:r>
            <w:proofErr w:type="spellEnd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для </w:t>
            </w:r>
            <w:proofErr w:type="spellStart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>проведення</w:t>
            </w:r>
            <w:proofErr w:type="spellEnd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>ультразвукових</w:t>
            </w:r>
            <w:proofErr w:type="spellEnd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>досліджень</w:t>
            </w:r>
            <w:proofErr w:type="spellEnd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>терапії</w:t>
            </w:r>
            <w:proofErr w:type="spellEnd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, </w:t>
            </w:r>
            <w:proofErr w:type="spellStart"/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>доплерографії.</w:t>
            </w:r>
            <w:r w:rsidRPr="00767238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uk-UA"/>
              </w:rPr>
              <w:t>Об'єм</w:t>
            </w:r>
            <w:proofErr w:type="spellEnd"/>
            <w:r w:rsidRPr="00767238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uk-UA"/>
              </w:rPr>
              <w:t>: 5000 гр. Колір блакитний, рН:5,5+ 1,0. Щільність:1,01г/см3.В'язкість: 70,000 + 10,000 Па*с.</w:t>
            </w:r>
          </w:p>
          <w:p w14:paraId="18CDBC1A" w14:textId="77777777" w:rsidR="00767238" w:rsidRPr="00767238" w:rsidRDefault="00767238" w:rsidP="00767238">
            <w:pPr>
              <w:pStyle w:val="HTML0"/>
              <w:shd w:val="clear" w:color="auto" w:fill="F8F9FA"/>
              <w:jc w:val="both"/>
              <w:rPr>
                <w:rFonts w:ascii="Times New Roman" w:hAnsi="Times New Roman"/>
                <w:color w:val="202124"/>
                <w:sz w:val="24"/>
                <w:szCs w:val="24"/>
                <w:lang w:val="uk-UA"/>
              </w:rPr>
            </w:pPr>
            <w:r w:rsidRPr="00767238">
              <w:rPr>
                <w:rStyle w:val="y2iqfc"/>
                <w:rFonts w:ascii="Times New Roman" w:hAnsi="Times New Roman"/>
                <w:color w:val="202124"/>
                <w:sz w:val="24"/>
                <w:szCs w:val="24"/>
                <w:lang w:val="uk-UA"/>
              </w:rPr>
              <w:t xml:space="preserve">Термін придатності до споживання: 3 роки </w:t>
            </w:r>
          </w:p>
          <w:p w14:paraId="27B5ED2A" w14:textId="77777777" w:rsidR="00767238" w:rsidRPr="00767238" w:rsidRDefault="00767238" w:rsidP="00767238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7238">
              <w:rPr>
                <w:rFonts w:ascii="Times New Roman" w:hAnsi="Times New Roman"/>
                <w:color w:val="202124"/>
                <w:sz w:val="24"/>
                <w:szCs w:val="24"/>
              </w:rPr>
              <w:t xml:space="preserve">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0958352F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</w:tcPr>
          <w:p w14:paraId="17FD0625" w14:textId="77777777" w:rsidR="00767238" w:rsidRPr="00767238" w:rsidRDefault="00767238" w:rsidP="0076723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7238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</w:tr>
    </w:tbl>
    <w:p w14:paraId="478BB1F6" w14:textId="77777777" w:rsidR="00767238" w:rsidRPr="00767238" w:rsidRDefault="00767238" w:rsidP="00767238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en-US"/>
        </w:rPr>
      </w:pPr>
    </w:p>
    <w:p w14:paraId="5536F332" w14:textId="77777777" w:rsidR="00767238" w:rsidRPr="00767238" w:rsidRDefault="00767238" w:rsidP="00767238">
      <w:pPr>
        <w:jc w:val="both"/>
        <w:rPr>
          <w:rFonts w:ascii="Times New Roman" w:hAnsi="Times New Roman"/>
          <w:b/>
          <w:i/>
          <w:color w:val="000000"/>
          <w:sz w:val="24"/>
          <w:szCs w:val="24"/>
          <w:lang w:val="en-US"/>
        </w:rPr>
      </w:pPr>
    </w:p>
    <w:p w14:paraId="381CB449" w14:textId="77777777" w:rsidR="00767238" w:rsidRPr="00767238" w:rsidRDefault="00767238" w:rsidP="00767238">
      <w:pPr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67238">
        <w:rPr>
          <w:rFonts w:ascii="Times New Roman" w:hAnsi="Times New Roman"/>
          <w:b/>
          <w:i/>
          <w:color w:val="000000"/>
          <w:sz w:val="24"/>
          <w:szCs w:val="24"/>
        </w:rPr>
        <w:t>Технічні , Якісні вимоги до предмету закупівлі:</w:t>
      </w:r>
    </w:p>
    <w:p w14:paraId="403D164F" w14:textId="77777777" w:rsidR="00767238" w:rsidRPr="00767238" w:rsidRDefault="00767238" w:rsidP="00767238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67238">
        <w:rPr>
          <w:rFonts w:ascii="Times New Roman" w:hAnsi="Times New Roman"/>
          <w:color w:val="000000"/>
          <w:sz w:val="24"/>
          <w:szCs w:val="24"/>
        </w:rPr>
        <w:lastRenderedPageBreak/>
        <w:t xml:space="preserve">- товар повинен бути у заводській упаковці; товар, який постачається, не перебував в експлуатації, терміни та умови його </w:t>
      </w:r>
      <w:r w:rsidRPr="0076723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767238">
        <w:rPr>
          <w:rFonts w:ascii="Times New Roman" w:hAnsi="Times New Roman"/>
          <w:color w:val="000000"/>
          <w:sz w:val="24"/>
          <w:szCs w:val="24"/>
        </w:rPr>
        <w:t>зберігання не порушені</w:t>
      </w:r>
      <w:r w:rsidRPr="00767238">
        <w:rPr>
          <w:rFonts w:ascii="Times New Roman" w:hAnsi="Times New Roman"/>
          <w:i/>
          <w:color w:val="000000"/>
          <w:sz w:val="24"/>
          <w:szCs w:val="24"/>
        </w:rPr>
        <w:t>;</w:t>
      </w:r>
      <w:r w:rsidRPr="00767238">
        <w:rPr>
          <w:rFonts w:ascii="Times New Roman" w:hAnsi="Times New Roman"/>
          <w:color w:val="000000"/>
          <w:sz w:val="24"/>
          <w:szCs w:val="24"/>
        </w:rPr>
        <w:t xml:space="preserve"> Якщо поставлений товар виявиться неякісним, або таким, що не відповідає умовам, Учасник зобов’язаний замінити цей товар. Всі витрати, пов’язані із заміною товару неналежної якості несе Учасник.</w:t>
      </w:r>
    </w:p>
    <w:p w14:paraId="028D9A9D" w14:textId="77777777" w:rsidR="00767238" w:rsidRPr="00767238" w:rsidRDefault="00767238" w:rsidP="00767238">
      <w:pPr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67238">
        <w:rPr>
          <w:rFonts w:ascii="Times New Roman" w:hAnsi="Times New Roman"/>
          <w:color w:val="000000"/>
          <w:sz w:val="24"/>
          <w:szCs w:val="24"/>
        </w:rPr>
        <w:t xml:space="preserve">Учасник повинен надати в електронному </w:t>
      </w:r>
      <w:r w:rsidRPr="00767238">
        <w:rPr>
          <w:rFonts w:ascii="Times New Roman" w:hAnsi="Times New Roman"/>
          <w:sz w:val="24"/>
          <w:szCs w:val="24"/>
        </w:rPr>
        <w:t xml:space="preserve">(сканованому) вигляді в складі своєї пропозиції оригінал Гарантійного листа від виробника (Представництва в Україні, ексклюзивного дистриб'ютора), який підтверджує можливість поставки товару, що є предметом закупівлі у необхідній кількості, якості та у терміни, визначені документацією. </w:t>
      </w:r>
      <w:r w:rsidRPr="00767238">
        <w:rPr>
          <w:rFonts w:ascii="Times New Roman" w:eastAsia="SimSun" w:hAnsi="Times New Roman"/>
          <w:b/>
          <w:sz w:val="24"/>
          <w:szCs w:val="24"/>
        </w:rPr>
        <w:t>Гарантійний лист виробника повинен містити посилання на повну назву учасника, номер оголошення в електронній системі, а також назву предмету закупівлі згідно з оголошенням</w:t>
      </w:r>
      <w:r w:rsidRPr="00767238">
        <w:rPr>
          <w:rFonts w:ascii="Times New Roman" w:eastAsia="SimSun" w:hAnsi="Times New Roman"/>
          <w:sz w:val="24"/>
          <w:szCs w:val="24"/>
        </w:rPr>
        <w:t>.</w:t>
      </w:r>
    </w:p>
    <w:p w14:paraId="0D711835" w14:textId="77777777" w:rsidR="00767238" w:rsidRPr="00767238" w:rsidRDefault="00767238" w:rsidP="00767238">
      <w:pPr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767238">
        <w:rPr>
          <w:rFonts w:ascii="Times New Roman" w:hAnsi="Times New Roman"/>
          <w:color w:val="000000"/>
          <w:sz w:val="24"/>
          <w:szCs w:val="24"/>
        </w:rPr>
        <w:t>-         залишковий термін придатності повинен складати не менше ніж 80 % від загального терміну їх зберігання, визначеного виробником даного товару;</w:t>
      </w:r>
    </w:p>
    <w:p w14:paraId="46BA7250" w14:textId="77777777" w:rsidR="00767238" w:rsidRPr="00767238" w:rsidRDefault="00767238" w:rsidP="00767238">
      <w:pPr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67238">
        <w:rPr>
          <w:rFonts w:ascii="Times New Roman" w:hAnsi="Times New Roman"/>
          <w:color w:val="000000"/>
          <w:sz w:val="24"/>
          <w:szCs w:val="24"/>
        </w:rPr>
        <w:t xml:space="preserve">Учасник повинен надати на вироби медичного призначення в складі своєї пропозиції  в електронному(сканованому) виді наступні документи: </w:t>
      </w:r>
    </w:p>
    <w:p w14:paraId="79C0355C" w14:textId="77777777" w:rsidR="00767238" w:rsidRPr="00767238" w:rsidRDefault="00767238" w:rsidP="00767238">
      <w:pPr>
        <w:widowControl w:val="0"/>
        <w:autoSpaceDE w:val="0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  <w:lang w:eastAsia="ar-SA"/>
        </w:rPr>
      </w:pPr>
      <w:r w:rsidRPr="00767238">
        <w:rPr>
          <w:rFonts w:ascii="Times New Roman" w:hAnsi="Times New Roman"/>
          <w:sz w:val="24"/>
          <w:szCs w:val="24"/>
        </w:rPr>
        <w:t>-</w:t>
      </w:r>
      <w:r w:rsidRPr="00767238">
        <w:rPr>
          <w:rFonts w:ascii="Times New Roman" w:hAnsi="Times New Roman"/>
          <w:sz w:val="24"/>
          <w:szCs w:val="24"/>
          <w:lang w:eastAsia="ar-SA"/>
        </w:rPr>
        <w:t xml:space="preserve">Надати </w:t>
      </w:r>
      <w:r w:rsidRPr="00767238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ar-SA"/>
        </w:rPr>
        <w:t>Д</w:t>
      </w:r>
      <w:r w:rsidRPr="00767238">
        <w:rPr>
          <w:rFonts w:ascii="Times New Roman" w:hAnsi="Times New Roman"/>
          <w:sz w:val="24"/>
          <w:szCs w:val="24"/>
          <w:lang w:eastAsia="ar-SA"/>
        </w:rPr>
        <w:t>екларацію про відповідність (копія) на товар, що є предметом закупівлі.</w:t>
      </w:r>
    </w:p>
    <w:p w14:paraId="5DCC0381" w14:textId="77777777" w:rsidR="00767238" w:rsidRPr="00767238" w:rsidRDefault="00767238" w:rsidP="00767238">
      <w:pPr>
        <w:jc w:val="both"/>
        <w:rPr>
          <w:rFonts w:ascii="Times New Roman" w:hAnsi="Times New Roman"/>
          <w:sz w:val="24"/>
          <w:szCs w:val="24"/>
        </w:rPr>
      </w:pPr>
      <w:r w:rsidRPr="00767238">
        <w:rPr>
          <w:rFonts w:ascii="Times New Roman" w:hAnsi="Times New Roman"/>
          <w:color w:val="000000"/>
          <w:sz w:val="24"/>
          <w:szCs w:val="24"/>
        </w:rPr>
        <w:t xml:space="preserve">     </w:t>
      </w:r>
    </w:p>
    <w:p w14:paraId="76AF5A14" w14:textId="77777777" w:rsidR="00767238" w:rsidRPr="00767238" w:rsidRDefault="00767238" w:rsidP="00767238">
      <w:pPr>
        <w:jc w:val="both"/>
        <w:rPr>
          <w:rFonts w:ascii="Times New Roman" w:hAnsi="Times New Roman"/>
          <w:sz w:val="24"/>
          <w:szCs w:val="24"/>
        </w:rPr>
      </w:pPr>
    </w:p>
    <w:p w14:paraId="401FB8E3" w14:textId="77777777" w:rsidR="00767238" w:rsidRPr="00767238" w:rsidRDefault="00767238" w:rsidP="00767238">
      <w:pPr>
        <w:jc w:val="both"/>
        <w:rPr>
          <w:rFonts w:ascii="Times New Roman" w:hAnsi="Times New Roman"/>
          <w:sz w:val="24"/>
          <w:szCs w:val="24"/>
        </w:rPr>
      </w:pPr>
    </w:p>
    <w:p w14:paraId="1C04AD9D" w14:textId="77777777" w:rsidR="00767238" w:rsidRPr="00767238" w:rsidRDefault="00767238" w:rsidP="00767238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031492" w14:textId="77777777" w:rsidR="00F12C76" w:rsidRPr="00767238" w:rsidRDefault="00F12C76" w:rsidP="00767238">
      <w:pPr>
        <w:spacing w:after="0" w:line="240" w:lineRule="auto"/>
        <w:ind w:firstLine="432"/>
        <w:jc w:val="both"/>
        <w:rPr>
          <w:rFonts w:ascii="Times New Roman" w:hAnsi="Times New Roman"/>
          <w:sz w:val="24"/>
          <w:szCs w:val="24"/>
        </w:rPr>
      </w:pPr>
    </w:p>
    <w:sectPr w:rsidR="00F12C76" w:rsidRPr="0076723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27A2"/>
    <w:multiLevelType w:val="hybridMultilevel"/>
    <w:tmpl w:val="8766C798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CF6CE2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BE1BF8"/>
    <w:multiLevelType w:val="hybridMultilevel"/>
    <w:tmpl w:val="09CE7322"/>
    <w:lvl w:ilvl="0" w:tplc="CEC05818">
      <w:start w:val="2"/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1114591330">
    <w:abstractNumId w:val="0"/>
  </w:num>
  <w:num w:numId="2" w16cid:durableId="1375689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FC3"/>
    <w:rsid w:val="00387FC3"/>
    <w:rsid w:val="006C0B77"/>
    <w:rsid w:val="00767238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6BE7"/>
  <w15:chartTrackingRefBased/>
  <w15:docId w15:val="{69599B02-2C38-4E94-A082-5D5AC033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238"/>
    <w:pPr>
      <w:spacing w:line="256" w:lineRule="auto"/>
    </w:pPr>
    <w:rPr>
      <w:rFonts w:ascii="Calibri" w:eastAsia="Calibri" w:hAnsi="Calibri" w:cs="Times New Roman"/>
      <w:kern w:val="0"/>
      <w:sz w:val="20"/>
      <w:szCs w:val="20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767238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767238"/>
    <w:rPr>
      <w:rFonts w:ascii="Calibri Light" w:eastAsia="Times New Roman" w:hAnsi="Calibri Light" w:cs="Times New Roman"/>
      <w:spacing w:val="-10"/>
      <w:kern w:val="28"/>
      <w:sz w:val="56"/>
      <w:szCs w:val="56"/>
      <w:lang w:val="uk-UA"/>
      <w14:ligatures w14:val="none"/>
    </w:rPr>
  </w:style>
  <w:style w:type="character" w:customStyle="1" w:styleId="a5">
    <w:name w:val="Без интервала Знак"/>
    <w:link w:val="a6"/>
    <w:uiPriority w:val="1"/>
    <w:locked/>
    <w:rsid w:val="00767238"/>
    <w:rPr>
      <w:rFonts w:ascii="Calibri" w:eastAsia="Times New Roman" w:hAnsi="Calibri" w:cs="Times New Roman"/>
      <w:kern w:val="0"/>
      <w:lang w:eastAsia="ar-SA"/>
      <w14:ligatures w14:val="none"/>
    </w:rPr>
  </w:style>
  <w:style w:type="paragraph" w:styleId="a6">
    <w:name w:val="No Spacing"/>
    <w:link w:val="a5"/>
    <w:uiPriority w:val="1"/>
    <w:qFormat/>
    <w:rsid w:val="00767238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eastAsia="ar-SA"/>
      <w14:ligatures w14:val="none"/>
    </w:rPr>
  </w:style>
  <w:style w:type="paragraph" w:customStyle="1" w:styleId="1">
    <w:name w:val="Цитата1"/>
    <w:basedOn w:val="a"/>
    <w:uiPriority w:val="99"/>
    <w:rsid w:val="00767238"/>
    <w:pPr>
      <w:suppressAutoHyphens/>
      <w:spacing w:after="0" w:line="240" w:lineRule="auto"/>
      <w:ind w:left="284" w:right="-58" w:firstLine="436"/>
      <w:jc w:val="both"/>
    </w:pPr>
    <w:rPr>
      <w:rFonts w:ascii="Times New Roman" w:eastAsia="Times New Roman" w:hAnsi="Times New Roman"/>
      <w:sz w:val="24"/>
      <w:lang w:val="ru-RU" w:eastAsia="ar-SA"/>
    </w:rPr>
  </w:style>
  <w:style w:type="character" w:customStyle="1" w:styleId="NoSpacingChar1">
    <w:name w:val="No Spacing Char1"/>
    <w:link w:val="10"/>
    <w:locked/>
    <w:rsid w:val="00767238"/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10">
    <w:name w:val="Без интервала1"/>
    <w:link w:val="NoSpacingChar1"/>
    <w:qFormat/>
    <w:rsid w:val="00767238"/>
    <w:pPr>
      <w:widowControl w:val="0"/>
      <w:autoSpaceDE w:val="0"/>
      <w:autoSpaceDN w:val="0"/>
      <w:spacing w:after="0" w:line="240" w:lineRule="auto"/>
    </w:pPr>
    <w:rPr>
      <w:rFonts w:ascii="Times New Roman CYR" w:eastAsia="Times New Roman" w:hAnsi="Times New Roman CYR" w:cs="Times New Roman CYR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767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uk-UA" w:eastAsia="ru-RU"/>
      <w14:ligatures w14:val="none"/>
    </w:rPr>
  </w:style>
  <w:style w:type="character" w:customStyle="1" w:styleId="HTML">
    <w:name w:val="Стандартный HTML Знак"/>
    <w:aliases w:val="Знак Знак,Знак1 Знак,Знак2 Знак, Знак Знак, Знак1 Знак"/>
    <w:basedOn w:val="a0"/>
    <w:link w:val="HTML0"/>
    <w:uiPriority w:val="99"/>
    <w:locked/>
    <w:rsid w:val="00767238"/>
    <w:rPr>
      <w:rFonts w:ascii="Courier New" w:eastAsia="Times New Roman" w:hAnsi="Courier New" w:cs="Times New Roman"/>
      <w:kern w:val="0"/>
      <w:sz w:val="20"/>
      <w:szCs w:val="20"/>
      <w:lang w:val="x-none" w:eastAsia="ar-SA"/>
      <w14:ligatures w14:val="none"/>
    </w:rPr>
  </w:style>
  <w:style w:type="paragraph" w:styleId="HTML0">
    <w:name w:val="HTML Preformatted"/>
    <w:aliases w:val="Знак,Знак1,Знак2, Знак, Знак1"/>
    <w:basedOn w:val="a"/>
    <w:link w:val="HTML"/>
    <w:uiPriority w:val="99"/>
    <w:unhideWhenUsed/>
    <w:rsid w:val="007672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lang w:val="x-none" w:eastAsia="ar-SA"/>
    </w:rPr>
  </w:style>
  <w:style w:type="character" w:customStyle="1" w:styleId="HTML1">
    <w:name w:val="Стандартный HTML Знак1"/>
    <w:basedOn w:val="a0"/>
    <w:uiPriority w:val="99"/>
    <w:semiHidden/>
    <w:rsid w:val="00767238"/>
    <w:rPr>
      <w:rFonts w:ascii="Consolas" w:eastAsia="Calibri" w:hAnsi="Consolas" w:cs="Times New Roman"/>
      <w:kern w:val="0"/>
      <w:sz w:val="20"/>
      <w:szCs w:val="20"/>
      <w:lang w:val="uk-UA"/>
      <w14:ligatures w14:val="none"/>
    </w:rPr>
  </w:style>
  <w:style w:type="paragraph" w:styleId="a7">
    <w:name w:val="Body Text"/>
    <w:basedOn w:val="a"/>
    <w:link w:val="a8"/>
    <w:uiPriority w:val="1"/>
    <w:semiHidden/>
    <w:unhideWhenUsed/>
    <w:qFormat/>
    <w:rsid w:val="00767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8">
    <w:name w:val="Основной текст Знак"/>
    <w:basedOn w:val="a0"/>
    <w:link w:val="a7"/>
    <w:uiPriority w:val="1"/>
    <w:semiHidden/>
    <w:rsid w:val="00767238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paragraph" w:customStyle="1" w:styleId="xfmc1">
    <w:name w:val="xfmc1"/>
    <w:basedOn w:val="a"/>
    <w:rsid w:val="007672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y2iqfc">
    <w:name w:val="y2iqfc"/>
    <w:basedOn w:val="a0"/>
    <w:rsid w:val="00767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1855</Words>
  <Characters>10574</Characters>
  <Application>Microsoft Office Word</Application>
  <DocSecurity>0</DocSecurity>
  <Lines>88</Lines>
  <Paragraphs>24</Paragraphs>
  <ScaleCrop>false</ScaleCrop>
  <Company/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Yehor</dc:creator>
  <cp:keywords/>
  <dc:description/>
  <cp:lastModifiedBy>Yehor</cp:lastModifiedBy>
  <cp:revision>2</cp:revision>
  <dcterms:created xsi:type="dcterms:W3CDTF">2023-05-11T20:31:00Z</dcterms:created>
  <dcterms:modified xsi:type="dcterms:W3CDTF">2023-05-11T20:36:00Z</dcterms:modified>
</cp:coreProperties>
</file>