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 20» Харківської міської ради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ascii="Times New Roman" w:hAnsi="Times New Roman"/>
          <w:b w:val="false"/>
          <w:bCs w:val="false"/>
          <w:color w:val="242424"/>
          <w:sz w:val="24"/>
          <w:szCs w:val="24"/>
          <w:lang w:eastAsia="uk-UA"/>
        </w:rPr>
        <w:t xml:space="preserve">закупівлі Спеціальне лікувальне харчування для хворих на фенілкетонурію 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код </w:t>
      </w:r>
      <w:r>
        <w:rPr>
          <w:rFonts w:ascii="Times New Roman" w:hAnsi="Times New Roman"/>
          <w:color w:val="45454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454545"/>
          <w:sz w:val="24"/>
          <w:szCs w:val="24"/>
        </w:rPr>
        <w:t>ДК 021:2015:</w:t>
      </w:r>
      <w:r>
        <w:rPr>
          <w:rFonts w:ascii="Times New Roman" w:hAnsi="Times New Roman"/>
          <w:b/>
          <w:bCs/>
          <w:color w:val="454545"/>
          <w:sz w:val="24"/>
          <w:szCs w:val="24"/>
          <w:lang w:eastAsia="uk-UA"/>
        </w:rPr>
        <w:t xml:space="preserve">ДК 021:2015:15880000-0: Спеціальні продукти харчування, збагачені поживними речовинами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i/>
          <w:iCs/>
          <w:color w:val="242424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333333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color w:val="454545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Спеціальне лікувальне харчування для хворих на фенілкетонурію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color w:val="454545"/>
          <w:sz w:val="24"/>
          <w:szCs w:val="24"/>
          <w:lang w:eastAsia="uk-UA"/>
        </w:rPr>
        <w:t> </w:t>
      </w:r>
      <w:r>
        <w:rPr>
          <w:rFonts w:ascii="Times New Roman" w:hAnsi="Times New Roman"/>
          <w:b/>
          <w:bCs/>
          <w:color w:val="454545"/>
          <w:sz w:val="24"/>
          <w:szCs w:val="24"/>
          <w:lang w:eastAsia="uk-UA"/>
        </w:rPr>
        <w:t xml:space="preserve">ДК 021:2015:15880000-0: Спеціальні продукти харчування, збагачені поживними речовинами </w:t>
      </w:r>
    </w:p>
    <w:p>
      <w:pPr>
        <w:pStyle w:val="Normal"/>
        <w:jc w:val="both"/>
        <w:rPr>
          <w:rFonts w:ascii="Times New Roman" w:hAnsi="Times New Roman"/>
          <w:color w:val="454545"/>
          <w:sz w:val="24"/>
          <w:szCs w:val="24"/>
          <w:shd w:fill="F0F5F2" w:val="clear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Вид та ідентифікатор процедури закупівлі: 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особливостями,</w:t>
      </w:r>
      <w:r>
        <w:rPr>
          <w:rFonts w:ascii="Times New Roman" w:hAnsi="Times New Roman"/>
          <w:color w:val="242638"/>
          <w:sz w:val="24"/>
          <w:szCs w:val="24"/>
          <w:u w:val="single"/>
          <w:shd w:fill="FFFFFF" w:val="clear"/>
          <w:lang w:eastAsia="uk-UA"/>
        </w:rPr>
        <w:t> </w:t>
      </w:r>
    </w:p>
    <w:p>
      <w:pPr>
        <w:pStyle w:val="Normal"/>
        <w:jc w:val="both"/>
        <w:rPr>
          <w:rFonts w:ascii="Times New Roman" w:hAnsi="Times New Roman"/>
          <w:color w:val="454545"/>
          <w:sz w:val="24"/>
          <w:szCs w:val="24"/>
          <w:shd w:fill="F0F5F2" w:val="clear"/>
        </w:rPr>
      </w:pPr>
      <w:r>
        <w:rPr>
          <w:rFonts w:ascii="Times New Roman" w:hAnsi="Times New Roman"/>
          <w:color w:val="454545"/>
          <w:sz w:val="24"/>
          <w:szCs w:val="24"/>
          <w:u w:val="single"/>
          <w:shd w:fill="F0F5F2" w:val="clear"/>
          <w:lang w:eastAsia="uk-UA"/>
        </w:rPr>
        <w:t xml:space="preserve">UA-2024-01-10-005848-a </w:t>
      </w:r>
    </w:p>
    <w:p>
      <w:pPr>
        <w:pStyle w:val="Normal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fill="FFFFFF" w:val="clear"/>
        </w:rPr>
        <w:t>Вид закупівлі: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u w:val="single"/>
          <w:shd w:fill="FFFFFF" w:val="clear"/>
        </w:rPr>
      </w:pPr>
      <w:r>
        <w:rPr>
          <w:rFonts w:ascii="Times New Roman" w:hAnsi="Times New Roman"/>
          <w:sz w:val="24"/>
          <w:szCs w:val="24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       </w:t>
      </w:r>
      <w:r>
        <w:rPr>
          <w:rFonts w:ascii="Times New Roman" w:hAnsi="Times New Roman"/>
          <w:sz w:val="24"/>
          <w:szCs w:val="24"/>
          <w:lang w:eastAsia="uk-UA"/>
        </w:rPr>
        <w:t xml:space="preserve"> 971 856,00  грн. з ПДВ </w:t>
      </w:r>
    </w:p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szCs w:val="24"/>
          <w:lang w:val="uk-UA"/>
        </w:rPr>
      </w:pPr>
      <w:r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Розмір бюджетного призначення: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(За рахунок коштів, отриманих від Національної служби здоров'я України) -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971 856,00  грн. з ПДВ </w:t>
      </w:r>
    </w:p>
    <w:tbl>
      <w:tblPr>
        <w:tblW w:w="1930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Style18"/>
              <w:spacing w:before="0" w:after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11"/>
        <w:tabs>
          <w:tab w:val="clear" w:pos="708"/>
          <w:tab w:val="left" w:pos="0" w:leader="none"/>
        </w:tabs>
        <w:ind w:hanging="0" w:left="0" w:right="-79"/>
        <w:rPr>
          <w:szCs w:val="24"/>
          <w:lang w:val="uk-UA" w:eastAsia="uk-UA"/>
        </w:rPr>
      </w:pPr>
      <w:r>
        <w:rPr>
          <w:b/>
          <w:bCs/>
          <w:szCs w:val="24"/>
          <w:lang w:eastAsia="uk-UA"/>
        </w:rPr>
        <w:t>Обґрунтування якісних та технічних характеристик. </w:t>
      </w:r>
      <w:r>
        <w:rPr>
          <w:bCs/>
          <w:szCs w:val="24"/>
          <w:lang w:eastAsia="uk-UA"/>
        </w:rPr>
        <w:t xml:space="preserve">Строк </w:t>
      </w:r>
      <w:r>
        <w:rPr>
          <w:bCs/>
          <w:szCs w:val="24"/>
          <w:lang w:val="uk-UA" w:eastAsia="uk-UA"/>
        </w:rPr>
        <w:t>поставки товару</w:t>
      </w:r>
      <w:r>
        <w:rPr>
          <w:bCs/>
          <w:szCs w:val="24"/>
          <w:lang w:eastAsia="uk-UA"/>
        </w:rPr>
        <w:t>:</w:t>
      </w:r>
      <w:r>
        <w:rPr>
          <w:i/>
          <w:iCs/>
          <w:szCs w:val="24"/>
          <w:lang w:eastAsia="uk-UA"/>
        </w:rPr>
        <w:t xml:space="preserve"> </w:t>
      </w:r>
      <w:r>
        <w:rPr>
          <w:szCs w:val="24"/>
          <w:lang w:eastAsia="uk-UA"/>
        </w:rPr>
        <w:t xml:space="preserve"> до </w:t>
      </w:r>
      <w:r>
        <w:rPr>
          <w:szCs w:val="24"/>
          <w:lang w:val="uk-UA" w:eastAsia="uk-UA"/>
        </w:rPr>
        <w:t xml:space="preserve">31 грудня </w:t>
      </w:r>
      <w:r>
        <w:rPr>
          <w:szCs w:val="24"/>
          <w:lang w:eastAsia="uk-UA"/>
        </w:rPr>
        <w:t>202</w:t>
      </w:r>
      <w:r>
        <w:rPr>
          <w:szCs w:val="24"/>
          <w:lang w:val="uk-UA" w:eastAsia="uk-UA"/>
        </w:rPr>
        <w:t>4</w:t>
      </w:r>
      <w:r>
        <w:rPr>
          <w:szCs w:val="24"/>
          <w:lang w:eastAsia="uk-UA"/>
        </w:rPr>
        <w:t xml:space="preserve"> року.</w:t>
      </w:r>
    </w:p>
    <w:p>
      <w:pPr>
        <w:pStyle w:val="Normal"/>
        <w:tabs>
          <w:tab w:val="clear" w:pos="708"/>
          <w:tab w:val="left" w:pos="284" w:leader="none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shd w:fill="FDFEFD" w:val="clear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DFEFD" w:val="clear"/>
          <w:lang w:eastAsia="ru-RU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</w:p>
    <w:p>
      <w:pPr>
        <w:pStyle w:val="Normal"/>
        <w:ind w:left="6804"/>
        <w:jc w:val="both"/>
        <w:rPr>
          <w:b/>
          <w:lang w:val="uk-UA"/>
        </w:rPr>
      </w:pPr>
      <w:r>
        <w:rPr>
          <w:b/>
          <w:lang w:val="uk-UA"/>
        </w:rPr>
      </w:r>
    </w:p>
    <w:p>
      <w:pPr>
        <w:pStyle w:val="Normal"/>
        <w:shd w:val="clear" w:color="auto" w:fill="FFFFFF"/>
        <w:ind w:firstLine="709"/>
        <w:jc w:val="both"/>
        <w:rPr>
          <w:b/>
          <w:lang w:val="uk-UA"/>
        </w:rPr>
      </w:pPr>
      <w:r>
        <w:rPr>
          <w:b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Спеціальне лікувальне харчування для дітей, хворих на фенілкетонурію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ДК 021:2015 код 15880000-0 Спеціальні продукти харчування, збагачені поживними речовинами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shd w:fill="FFFFFF" w:val="clear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Критерії підбору спеціальних продуктів лікувального харчування для дітей, хворих на фенілкетонурію, розроблені на основі Наказ МОЗ України від 17.12.2019 № 2498 «Про затвердження методичних рекомендацій з планування та розрахунку потреби в лікарських засобах, продуктах спеціального харчування та виробах медичного призначення, що закуповуються за рахунок коштів державного та місцевого бюджетів», а саме «Методичні рекомендації планування та розрахунку потреби у продуктах спеціального харчування для лікування хворих на фенілкетонурію». Спеціалізовані продукти лікувального харчування призначаються пацієнтам з ФКУ індивідуалізовано, залежно від клінічного перебігу захворювання та індивідуальної переносимості продукту: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95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81"/>
        <w:gridCol w:w="4744"/>
        <w:gridCol w:w="2001"/>
        <w:gridCol w:w="1968"/>
      </w:tblGrid>
      <w:tr>
        <w:trPr>
          <w:trHeight w:val="366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Найменування товару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Одиниці виміру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Кількість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3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ФКУ Нутрі 3 Концентрат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3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bookmarkStart w:id="1" w:name="_Hlk132114354"/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спеціальна продуктова суміш 500 г для дітей від 8 років життя, підлітків, дорослих, вагітних жінок</w:t>
            </w:r>
            <w:bookmarkEnd w:id="1"/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або еквівалент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банки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3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bookmarkStart w:id="2" w:name="_Hlk151370399"/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ФКУ Нутрі 3 Енерджі спеціальний продукт харчування для дітей від 9 років та дорослих 454 г.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або еквівалент</w:t>
            </w:r>
            <w:bookmarkEnd w:id="2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банки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 xml:space="preserve">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Усього: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банки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175</w:t>
            </w:r>
          </w:p>
        </w:tc>
      </w:tr>
    </w:tbl>
    <w:p>
      <w:pPr>
        <w:pStyle w:val="Normal"/>
        <w:tabs>
          <w:tab w:val="clear" w:pos="708"/>
          <w:tab w:val="righ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righ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>Запропонований учасником товар за медико-технічними властивостями повинен відповідати наступним медико-технічним вимогам: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3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ФКУ Нутрі 3 концентрована спеціальна продуктова суміш 500 г для дітей від 8 років життя, підлітків, дорослих, вагітних жінок</w:t>
      </w:r>
      <w:r>
        <w:rPr>
          <w:rStyle w:val="1"/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або еквівалент:</w:t>
      </w:r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12"/>
        <w:numPr>
          <w:ilvl w:val="0"/>
          <w:numId w:val="1"/>
        </w:numPr>
        <w:spacing w:lineRule="auto" w:line="240" w:before="0" w:after="0"/>
        <w:ind w:hanging="284" w:left="993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Вміст білка (в еквіваленті) у 100 грамах сухого продукту </w:t>
      </w:r>
      <w:r>
        <w:rPr>
          <w:rFonts w:ascii="Times New Roman" w:hAnsi="Times New Roman"/>
          <w:bCs/>
          <w:sz w:val="24"/>
          <w:szCs w:val="24"/>
          <w:lang w:val="uk-UA"/>
        </w:rPr>
        <w:t>не більше 70 грам.</w:t>
      </w:r>
    </w:p>
    <w:p>
      <w:pPr>
        <w:pStyle w:val="12"/>
        <w:numPr>
          <w:ilvl w:val="0"/>
          <w:numId w:val="1"/>
        </w:numPr>
        <w:spacing w:lineRule="auto" w:line="240" w:before="0" w:after="0"/>
        <w:ind w:hanging="284" w:left="993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Призначений для дітей від 8 років та дорослих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993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Набір амінокислот (кількость) в суміші - оптимальний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99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Вміст суми незамінних та напівзамінних амінокислот (г) в 100 г білка – оптимальний, що адаптований до вікової категорії хворого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99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Присутність фенілаланіну допускається – згідно нормативів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99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Вміст суми амінокислот, які вміщують сірку (метіонін та цистеїн), (г) в 100 г білка – оптимальний, що адаптований до вікової категорії хворого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99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Вміст тирозину (г) в 100 г білка – оптимальний, що адаптований до вікової категорії хворого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99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Наявність в суміші необхідних мінеральних речовин, мікроелементів і вітамінів у збалансованій кількості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99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Продукт повинен бути вироблений з дотриманням умов належного виробництва та бути безпечним для використання.</w:t>
      </w:r>
    </w:p>
    <w:p>
      <w:pPr>
        <w:pStyle w:val="Normal"/>
        <w:spacing w:lineRule="auto" w:line="240" w:before="0" w:after="0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4233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uk-UA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uiPriority w:val="99"/>
    <w:qFormat/>
    <w:rsid w:val="001b4233"/>
    <w:rPr>
      <w:rFonts w:ascii="Calibri Light" w:hAnsi="Calibri Light" w:eastAsia="Times New Roman" w:cs="Times New Roman"/>
      <w:spacing w:val="-10"/>
      <w:kern w:val="2"/>
      <w:sz w:val="56"/>
      <w:szCs w:val="56"/>
      <w:lang w:val="uk-UA"/>
      <w14:ligatures w14:val="none"/>
    </w:rPr>
  </w:style>
  <w:style w:type="character" w:styleId="Strong">
    <w:name w:val="Strong"/>
    <w:qFormat/>
    <w:rsid w:val="001b4233"/>
    <w:rPr>
      <w:b/>
      <w:bCs w:val="false"/>
    </w:rPr>
  </w:style>
  <w:style w:type="character" w:styleId="Style15" w:customStyle="1">
    <w:name w:val="Абзац списка Знак"/>
    <w:link w:val="ListParagraph"/>
    <w:uiPriority w:val="34"/>
    <w:qFormat/>
    <w:locked/>
    <w:rsid w:val="001b4233"/>
    <w:rPr/>
  </w:style>
  <w:style w:type="character" w:styleId="Emphasis">
    <w:name w:val="Emphasis"/>
    <w:qFormat/>
    <w:rPr>
      <w:i/>
      <w:iCs/>
    </w:rPr>
  </w:style>
  <w:style w:type="character" w:styleId="1">
    <w:name w:val="Заголовок 1 Знак"/>
    <w:basedOn w:val="DefaultParagraphFont"/>
    <w:qFormat/>
    <w:rPr>
      <w:rFonts w:ascii="Calibri" w:hAnsi="Calibri" w:eastAsia="Calibri" w:cs="Calibri"/>
      <w:b/>
      <w:kern w:val="0"/>
      <w:sz w:val="48"/>
      <w:szCs w:val="48"/>
      <w:lang w:val="uk-UA" w:eastAsia="uk-UA"/>
      <w14:ligatures w14:val="non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14"/>
    <w:uiPriority w:val="99"/>
    <w:qFormat/>
    <w:rsid w:val="001b4233"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1" w:customStyle="1">
    <w:name w:val="Цитата1"/>
    <w:basedOn w:val="Normal"/>
    <w:uiPriority w:val="99"/>
    <w:qFormat/>
    <w:rsid w:val="001b4233"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ListParagraph">
    <w:name w:val="List Paragraph"/>
    <w:basedOn w:val="Normal"/>
    <w:link w:val="Style15"/>
    <w:uiPriority w:val="34"/>
    <w:qFormat/>
    <w:rsid w:val="001b4233"/>
    <w:pPr>
      <w:spacing w:lineRule="auto" w:line="252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ru-RU"/>
      <w14:ligatures w14:val="standardContextual"/>
    </w:rPr>
  </w:style>
  <w:style w:type="paragraph" w:styleId="Style18">
    <w:name w:val="Вміст таблиці"/>
    <w:basedOn w:val="Normal"/>
    <w:qFormat/>
    <w:pPr>
      <w:widowControl w:val="false"/>
      <w:suppressLineNumbers/>
    </w:pPr>
    <w:rPr/>
  </w:style>
  <w:style w:type="paragraph" w:styleId="Style19">
    <w:name w:val="Заголовок таблиці"/>
    <w:basedOn w:val="Style18"/>
    <w:qFormat/>
    <w:pPr>
      <w:suppressLineNumbers/>
      <w:jc w:val="center"/>
    </w:pPr>
    <w:rPr>
      <w:b/>
      <w:bCs/>
    </w:rPr>
  </w:style>
  <w:style w:type="paragraph" w:styleId="Style20">
    <w:name w:val="Верхній і нижній колонтитули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zh-CN"/>
    </w:rPr>
  </w:style>
  <w:style w:type="paragraph" w:styleId="12">
    <w:name w:val="Абзац списка1"/>
    <w:basedOn w:val="Normal"/>
    <w:qFormat/>
    <w:pPr>
      <w:widowControl w:val="false"/>
      <w:suppressAutoHyphens w:val="false"/>
    </w:pPr>
    <w:rPr>
      <w:lang w:val="ru-RU" w:eastAsia="ru-RU"/>
    </w:rPr>
  </w:style>
  <w:style w:type="paragraph" w:styleId="Style21">
    <w:name w:val="Вміст рамки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uk-UA" w:eastAsia="zh-CN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LibreOffice/7.6.0.3$Windows_X86_64 LibreOffice_project/69edd8b8ebc41d00b4de3915dc82f8f0fc3b6265</Application>
  <AppVersion>15.0000</AppVersion>
  <Pages>3</Pages>
  <Words>719</Words>
  <Characters>4904</Characters>
  <CharactersWithSpaces>5633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2023-12-21T20:17:00Z</dcterms:created>
  <dc:creator>Yehor</dc:creator>
  <dc:description/>
  <dc:language>uk-UA</dc:language>
  <cp:lastModifiedBy/>
  <dcterms:modified xsi:type="dcterms:W3CDTF">2024-01-16T10:23:07Z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