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spacing w:before="120" w:after="0"/>
        <w:contextualSpacing/>
        <w:jc w:val="center"/>
        <w:rPr>
          <w:color w:val="000000"/>
        </w:rPr>
      </w:pPr>
      <w:bookmarkStart w:id="0" w:name="_GoBack"/>
      <w:bookmarkEnd w:id="0"/>
      <w:r>
        <w:rPr>
          <w:rFonts w:ascii="Times New Roman" w:hAnsi="Times New Roman"/>
          <w:b/>
          <w:caps/>
          <w:color w:val="000000"/>
          <w:sz w:val="24"/>
          <w:szCs w:val="24"/>
          <w:lang w:eastAsia="ar-SA"/>
        </w:rPr>
        <w:t>Комунальне некомерційне підприємство</w:t>
      </w:r>
    </w:p>
    <w:p>
      <w:pPr>
        <w:pStyle w:val="Normal"/>
        <w:suppressAutoHyphens w:val="true"/>
        <w:spacing w:lineRule="auto" w:line="360" w:before="0" w:after="0"/>
        <w:jc w:val="center"/>
        <w:rPr>
          <w:color w:val="000000"/>
        </w:rPr>
      </w:pPr>
      <w:r>
        <w:rPr>
          <w:rFonts w:ascii="Times New Roman" w:hAnsi="Times New Roman"/>
          <w:b/>
          <w:caps/>
          <w:color w:val="000000"/>
          <w:sz w:val="24"/>
          <w:szCs w:val="24"/>
          <w:lang w:eastAsia="ar-SA"/>
        </w:rPr>
        <w:t>«Міська поліклініка № 20» Харківської міської ради</w:t>
      </w:r>
    </w:p>
    <w:p>
      <w:pPr>
        <w:pStyle w:val="Normal"/>
        <w:jc w:val="both"/>
        <w:rPr>
          <w:color w:val="000000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ОБҐРУНТУВАННЯ 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технічних та якісних характеристик  </w:t>
      </w:r>
      <w:r>
        <w:rPr>
          <w:rFonts w:ascii="Times New Roman" w:hAnsi="Times New Roman"/>
          <w:b w:val="false"/>
          <w:bCs w:val="false"/>
          <w:color w:val="000000"/>
          <w:sz w:val="24"/>
          <w:szCs w:val="24"/>
          <w:lang w:eastAsia="uk-UA"/>
        </w:rPr>
        <w:t xml:space="preserve">закупівлі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Набір для гінекологічних втручань </w:t>
      </w:r>
      <w:r>
        <w:rPr>
          <w:rFonts w:ascii="Times New Roman" w:hAnsi="Times New Roman"/>
          <w:b w:val="false"/>
          <w:bCs w:val="false"/>
          <w:color w:val="000000"/>
          <w:sz w:val="24"/>
          <w:szCs w:val="24"/>
          <w:lang w:eastAsia="uk-UA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lang w:eastAsia="uk-UA"/>
        </w:rPr>
        <w:t xml:space="preserve">Код  ДК 021:2015:  </w:t>
      </w:r>
      <w:bookmarkStart w:id="1" w:name="classification_code_0_0"/>
      <w:bookmarkEnd w:id="1"/>
      <w:r>
        <w:rPr>
          <w:rFonts w:cs="Times New Roman" w:ascii="Times New Roman" w:hAnsi="Times New Roman"/>
          <w:b/>
          <w:bCs/>
          <w:i w:val="false"/>
          <w:iCs w:val="false"/>
          <w:color w:val="000000"/>
          <w:sz w:val="24"/>
          <w:szCs w:val="24"/>
          <w:lang w:eastAsia="uk-UA"/>
        </w:rPr>
        <w:t>33160000-9</w:t>
        <w:br/>
      </w:r>
      <w:bookmarkStart w:id="2" w:name="classification_name_0_0"/>
      <w:bookmarkEnd w:id="2"/>
      <w:r>
        <w:rPr>
          <w:rFonts w:cs="Times New Roman" w:ascii="Times New Roman" w:hAnsi="Times New Roman"/>
          <w:b/>
          <w:bCs/>
          <w:i w:val="false"/>
          <w:iCs w:val="false"/>
          <w:color w:val="000000"/>
          <w:sz w:val="24"/>
          <w:szCs w:val="24"/>
          <w:lang w:eastAsia="uk-UA"/>
        </w:rPr>
        <w:t>Устаткування для операційних блоків</w:t>
      </w:r>
      <w:r>
        <w:rPr>
          <w:rFonts w:cs="Times New Roman" w:ascii="Times New Roman" w:hAnsi="Times New Roman"/>
          <w:b/>
          <w:bCs/>
          <w:i/>
          <w:iCs/>
          <w:color w:val="000000"/>
          <w:sz w:val="24"/>
          <w:szCs w:val="24"/>
          <w:lang w:eastAsia="uk-UA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 xml:space="preserve">(оприлюднюється на виконання постанови КМУ № 710 від 11.10.2016 «Про ефективне використання державних коштів» (зі змінами)). </w:t>
      </w:r>
      <w:r>
        <w:rPr>
          <w:rFonts w:ascii="Times New Roman" w:hAnsi="Times New Roman"/>
          <w:color w:val="000000"/>
          <w:sz w:val="24"/>
          <w:szCs w:val="24"/>
        </w:rPr>
        <w:t xml:space="preserve">Відповідно до ч.2 </w:t>
      </w:r>
      <w:r>
        <w:rPr>
          <w:rFonts w:ascii="Times New Roman" w:hAnsi="Times New Roman"/>
          <w:color w:val="000000"/>
          <w:sz w:val="24"/>
          <w:szCs w:val="24"/>
          <w:shd w:fill="FFFFFF" w:val="clear"/>
        </w:rPr>
        <w:t>ст.3  Закону України «Про відкритість використання публічних коштів»: «Інформація, зазначена в цьому пункті, оприлюднюється щорічно, не пізніше 31 січня року, наступного за звітним роком, та зберігається в режимі вільного доступу протягом трьох років з дня оприлюднення.»</w:t>
      </w:r>
    </w:p>
    <w:p>
      <w:pPr>
        <w:pStyle w:val="Normal"/>
        <w:jc w:val="both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br/>
      </w:r>
      <w:r>
        <w:rPr>
          <w:rFonts w:ascii="Times New Roman" w:hAnsi="Times New Roman"/>
          <w:b w:val="false"/>
          <w:bCs w:val="false"/>
          <w:color w:val="000000"/>
          <w:sz w:val="24"/>
          <w:szCs w:val="24"/>
          <w:lang w:eastAsia="uk-UA"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  <w:u w:val="single"/>
          <w:lang w:eastAsia="uk-UA"/>
        </w:rPr>
        <w:t xml:space="preserve">Комунальне  некомерційне підприємство  «Міська  поліклініка  № 20»  Харківської  міської  ради ; </w:t>
      </w: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61068, Україна, Харківська область, м. Харків, проспект Героїв Харкова, буд.179;</w:t>
      </w:r>
      <w:r>
        <w:rPr>
          <w:rFonts w:ascii="Times New Roman" w:hAnsi="Times New Roman"/>
          <w:b/>
          <w:bCs/>
          <w:color w:val="000000"/>
          <w:sz w:val="24"/>
          <w:szCs w:val="24"/>
          <w:u w:val="single"/>
          <w:lang w:eastAsia="uk-UA"/>
        </w:rPr>
        <w:t xml:space="preserve"> ідентифікаційний код: 34017656;</w:t>
      </w: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юридична  особа, яка  забезпечує  потреби  держави  або  територіальної  громади</w:t>
      </w:r>
    </w:p>
    <w:p>
      <w:pPr>
        <w:pStyle w:val="Normal"/>
        <w:spacing w:lineRule="auto" w:line="240" w:before="240" w:after="0"/>
        <w:jc w:val="both"/>
        <w:rPr>
          <w:rFonts w:ascii="Times New Roman" w:hAnsi="Times New Roman" w:eastAsia="Times New Roman"/>
          <w:color w:val="000000"/>
          <w:sz w:val="24"/>
          <w:szCs w:val="24"/>
        </w:rPr>
      </w:pPr>
      <w:r>
        <w:rPr>
          <w:rFonts w:eastAsia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jc w:val="both"/>
        <w:rPr>
          <w:color w:val="000000"/>
        </w:rPr>
      </w:pPr>
      <w:r>
        <w:rPr>
          <w:rFonts w:ascii="Times New Roman" w:hAnsi="Times New Roman"/>
          <w:b w:val="false"/>
          <w:bCs w:val="false"/>
          <w:color w:val="000000"/>
          <w:sz w:val="24"/>
          <w:szCs w:val="24"/>
          <w:lang w:eastAsia="uk-UA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lang w:eastAsia="uk-UA"/>
        </w:rPr>
        <w:t xml:space="preserve">Набір для гінекологічних втручань </w:t>
      </w: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  <w:lang w:eastAsia="uk-UA"/>
        </w:rPr>
        <w:t xml:space="preserve"> 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lang w:eastAsia="uk-UA"/>
        </w:rPr>
        <w:t xml:space="preserve">Код  ДК 021:2015:  </w:t>
      </w:r>
      <w:bookmarkStart w:id="3" w:name="classification_code_0_0_Copy_1"/>
      <w:bookmarkEnd w:id="3"/>
      <w:r>
        <w:rPr>
          <w:rFonts w:cs="Times New Roman" w:ascii="Times New Roman" w:hAnsi="Times New Roman"/>
          <w:b/>
          <w:bCs/>
          <w:i w:val="false"/>
          <w:iCs w:val="false"/>
          <w:color w:val="000000"/>
          <w:sz w:val="24"/>
          <w:szCs w:val="24"/>
          <w:lang w:eastAsia="uk-UA"/>
        </w:rPr>
        <w:t>33160000-9</w:t>
      </w:r>
      <w:bookmarkStart w:id="4" w:name="classification_name_0_0_Copy_1"/>
      <w:bookmarkEnd w:id="4"/>
      <w:r>
        <w:rPr>
          <w:rFonts w:cs="Times New Roman" w:ascii="Times New Roman" w:hAnsi="Times New Roman"/>
          <w:b/>
          <w:bCs/>
          <w:i w:val="false"/>
          <w:iCs w:val="false"/>
          <w:color w:val="000000"/>
          <w:sz w:val="24"/>
          <w:szCs w:val="24"/>
          <w:lang w:eastAsia="uk-UA"/>
        </w:rPr>
        <w:t xml:space="preserve"> Устаткування для операційних блоків</w:t>
      </w:r>
      <w:r>
        <w:rPr>
          <w:rFonts w:cs="Times New Roman" w:ascii="Times New Roman" w:hAnsi="Times New Roman"/>
          <w:b/>
          <w:bCs/>
          <w:i/>
          <w:iCs/>
          <w:color w:val="000000"/>
          <w:sz w:val="24"/>
          <w:szCs w:val="24"/>
          <w:lang w:eastAsia="uk-UA"/>
        </w:rPr>
        <w:t xml:space="preserve"> (</w:t>
      </w:r>
      <w:r>
        <w:rPr>
          <w:rFonts w:cs="Times New Roman" w:ascii="Times New Roman" w:hAnsi="Times New Roman"/>
          <w:b/>
          <w:bCs/>
          <w:i w:val="false"/>
          <w:iCs w:val="false"/>
          <w:color w:val="000000"/>
          <w:sz w:val="24"/>
          <w:szCs w:val="24"/>
          <w:lang w:eastAsia="uk-UA"/>
        </w:rPr>
        <w:t>1 комплект)</w:t>
      </w:r>
    </w:p>
    <w:p>
      <w:pPr>
        <w:pStyle w:val="Normal"/>
        <w:jc w:val="both"/>
        <w:rPr>
          <w:color w:val="000000"/>
        </w:rPr>
      </w:pPr>
      <w:r>
        <w:rPr>
          <w:rFonts w:eastAsia="Times New Roman" w:ascii="Times New Roman" w:hAnsi="Times New Roman"/>
          <w:b/>
          <w:bCs/>
          <w:color w:val="000000"/>
          <w:sz w:val="24"/>
          <w:szCs w:val="24"/>
          <w:lang w:eastAsia="uk-UA"/>
        </w:rPr>
        <w:t> </w:t>
      </w:r>
    </w:p>
    <w:p>
      <w:pPr>
        <w:pStyle w:val="Normal"/>
        <w:jc w:val="both"/>
        <w:rPr>
          <w:color w:val="000000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Вид та ідентифікатор процедури закупівлі:  </w:t>
      </w:r>
      <w:r>
        <w:rPr>
          <w:rFonts w:ascii="Times New Roman" w:hAnsi="Times New Roman"/>
          <w:b/>
          <w:bCs/>
          <w:color w:val="000000"/>
          <w:sz w:val="24"/>
          <w:szCs w:val="24"/>
          <w:u w:val="single"/>
          <w:shd w:fill="F0F5F2" w:val="clear"/>
          <w:lang w:eastAsia="uk-UA"/>
        </w:rPr>
        <w:t xml:space="preserve">ВІДКРИТІ ТОРГИ З ОСОБЛИВОСТЯМИ </w:t>
      </w:r>
    </w:p>
    <w:p>
      <w:pPr>
        <w:pStyle w:val="Normal"/>
        <w:jc w:val="both"/>
        <w:rPr>
          <w:color w:val="000000"/>
        </w:rPr>
      </w:pPr>
      <w:bookmarkStart w:id="5" w:name="selectable"/>
      <w:bookmarkEnd w:id="5"/>
      <w:r>
        <w:rPr>
          <w:rFonts w:ascii="Times New Roman" w:hAnsi="Times New Roman"/>
          <w:color w:val="000000"/>
          <w:sz w:val="24"/>
          <w:szCs w:val="24"/>
          <w:u w:val="single"/>
          <w:shd w:fill="F0F5F2" w:val="clear"/>
          <w:lang w:eastAsia="uk-UA"/>
        </w:rPr>
        <w:t xml:space="preserve">UA-2024-04-08-006361-a </w:t>
      </w:r>
    </w:p>
    <w:p>
      <w:pPr>
        <w:pStyle w:val="Normal"/>
        <w:jc w:val="both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  <w:u w:val="single"/>
          <w:shd w:fill="F0F5F2" w:val="clear"/>
          <w:lang w:eastAsia="uk-UA"/>
        </w:rPr>
        <w:t xml:space="preserve"> </w:t>
      </w:r>
    </w:p>
    <w:p>
      <w:pPr>
        <w:pStyle w:val="Normal"/>
        <w:jc w:val="both"/>
        <w:rPr>
          <w:rFonts w:ascii="Times New Roman" w:hAnsi="Times New Roman"/>
          <w:color w:val="000000"/>
          <w:sz w:val="24"/>
          <w:szCs w:val="24"/>
          <w:shd w:fill="F0F5F2" w:val="clear"/>
        </w:rPr>
      </w:pPr>
      <w:r>
        <w:rPr>
          <w:rFonts w:ascii="Times New Roman" w:hAnsi="Times New Roman"/>
          <w:color w:val="000000"/>
          <w:sz w:val="24"/>
          <w:szCs w:val="24"/>
          <w:shd w:fill="F0F5F2" w:val="clear"/>
        </w:rPr>
      </w:r>
    </w:p>
    <w:p>
      <w:pPr>
        <w:pStyle w:val="Normal"/>
        <w:jc w:val="both"/>
        <w:rPr>
          <w:color w:val="000000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shd w:fill="FFFFFF" w:val="clear"/>
        </w:rPr>
        <w:t>Вид закупівлі:</w:t>
      </w:r>
      <w:r>
        <w:rPr>
          <w:rFonts w:ascii="Times New Roman" w:hAnsi="Times New Roman"/>
          <w:color w:val="000000"/>
          <w:sz w:val="24"/>
          <w:szCs w:val="24"/>
          <w:shd w:fill="FFFFFF" w:val="clear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val="single"/>
          <w:shd w:fill="FFFFFF" w:val="clear"/>
        </w:rPr>
        <w:t>процедура закупівлі - Замовники, у тому числі централізовані закупівельні організації, здійснюють закупівлі товарів і послуг (крім послуг з поточного ремонту, предмет закупівлі яких визначається відповідно до пункту 3 розділу II Порядку визначення предмета закупівлі, затвердженого наказом Мінекономіки від 15 квітня 2020 р. № 708 (далі - послуги з поточного ремонту), вартість яких становить або перевищує 100 тис. гривень, послуг з поточного ремонту, вартість яких становить або перевищує 200 тис. гривень, робіт, вартість яких становить або перевищує 1,5 млн гривень, шляхом застосування відкритих торгів у порядку, визначеному цими особливостями, та/або шляхом використання електронного каталогу для закупівлі товару відповідно до порядку, встановленого постановою Кабінету Міністрів України від 14 вересня 2020 р. № 822 “Про затвердження Порядку формування та використання електронного каталогу”, з урахуванням положень, визначених особливостями  - відкриті торги з особливостями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u w:val="single"/>
          <w:shd w:fill="FFFFFF" w:val="clear"/>
        </w:rPr>
      </w:pPr>
      <w:r>
        <w:rPr>
          <w:rFonts w:ascii="Times New Roman" w:hAnsi="Times New Roman"/>
          <w:color w:val="000000"/>
          <w:sz w:val="24"/>
          <w:szCs w:val="24"/>
          <w:u w:val="single"/>
          <w:shd w:fill="FFFFFF" w:val="clear"/>
        </w:rPr>
      </w:r>
    </w:p>
    <w:p>
      <w:pPr>
        <w:pStyle w:val="Normal"/>
        <w:spacing w:lineRule="auto" w:line="240" w:before="0" w:after="0"/>
        <w:jc w:val="both"/>
        <w:rPr>
          <w:color w:val="000000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Очікувана вартість та обґрунтування очікуваної вартості предмета закупівлі: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         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901 141,38 </w:t>
      </w:r>
      <w:bookmarkStart w:id="6" w:name="tenderCurrency_Copy_1"/>
      <w:bookmarkEnd w:id="6"/>
      <w:r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val="single"/>
          <w:lang w:eastAsia="uk-UA"/>
        </w:rPr>
        <w:t xml:space="preserve"> грн.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. з ПДВ </w:t>
      </w:r>
    </w:p>
    <w:p>
      <w:pPr>
        <w:pStyle w:val="11"/>
        <w:tabs>
          <w:tab w:val="clear" w:pos="708"/>
          <w:tab w:val="left" w:pos="0" w:leader="none"/>
        </w:tabs>
        <w:ind w:hanging="0" w:left="0" w:right="-79"/>
        <w:rPr>
          <w:color w:val="000000"/>
        </w:rPr>
      </w:pPr>
      <w:r>
        <w:rPr>
          <w:color w:val="000000"/>
          <w:szCs w:val="24"/>
          <w:lang w:val="uk-UA"/>
        </w:rPr>
        <w:t>Очікувана вартість предмета  закупівлі визначена шляхом проведення моніторингу цін на підставі комерційних пропозицій, отриманих від суб’єктів господарювання.</w:t>
      </w:r>
    </w:p>
    <w:p>
      <w:pPr>
        <w:pStyle w:val="Normal"/>
        <w:shd w:val="clear" w:color="auto" w:fill="FFFFFF"/>
        <w:spacing w:before="0" w:after="0"/>
        <w:jc w:val="both"/>
        <w:rPr>
          <w:color w:val="000000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  <w:lang w:eastAsia="uk-UA"/>
        </w:rPr>
        <w:t>Розмір бюджетного призначення:</w:t>
      </w:r>
      <w:r>
        <w:rPr>
          <w:rFonts w:ascii="Times New Roman" w:hAnsi="Times New Roman"/>
          <w:color w:val="000000"/>
          <w:sz w:val="24"/>
          <w:szCs w:val="24"/>
          <w:u w:val="single"/>
          <w:lang w:eastAsia="uk-UA"/>
        </w:rPr>
        <w:t> </w:t>
      </w:r>
      <w:r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 xml:space="preserve">Власний бюджет (кошти від господарської діяльності підприємства)– </w:t>
      </w:r>
      <w:bookmarkStart w:id="7" w:name="tenderBudget"/>
      <w:bookmarkEnd w:id="7"/>
      <w:r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901 141,38 </w:t>
      </w:r>
      <w:bookmarkStart w:id="8" w:name="tenderCurrency"/>
      <w:bookmarkEnd w:id="8"/>
      <w:r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val="single"/>
          <w:lang w:eastAsia="uk-UA"/>
        </w:rPr>
        <w:t xml:space="preserve"> грн.</w:t>
      </w:r>
    </w:p>
    <w:tbl>
      <w:tblPr>
        <w:tblW w:w="1930" w:type="dxa"/>
        <w:jc w:val="left"/>
        <w:tblInd w:w="7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30"/>
      </w:tblGrid>
      <w:tr>
        <w:trPr/>
        <w:tc>
          <w:tcPr>
            <w:tcW w:w="1930" w:type="dxa"/>
            <w:tcBorders/>
            <w:vAlign w:val="center"/>
          </w:tcPr>
          <w:p>
            <w:pPr>
              <w:pStyle w:val="Style17"/>
              <w:spacing w:before="0" w:after="0"/>
              <w:ind w:hanging="0" w:left="0" w:right="0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</w:tbl>
    <w:p>
      <w:pPr>
        <w:pStyle w:val="11"/>
        <w:tabs>
          <w:tab w:val="clear" w:pos="708"/>
          <w:tab w:val="left" w:pos="0" w:leader="none"/>
        </w:tabs>
        <w:ind w:hanging="0" w:left="0" w:right="-79"/>
        <w:rPr>
          <w:color w:val="000000"/>
        </w:rPr>
      </w:pPr>
      <w:r>
        <w:rPr>
          <w:b/>
          <w:bCs/>
          <w:color w:val="000000"/>
          <w:szCs w:val="24"/>
          <w:lang w:eastAsia="uk-UA"/>
        </w:rPr>
        <w:t>Обґрунтування якісних та технічних характеристик. </w:t>
      </w:r>
      <w:r>
        <w:rPr>
          <w:bCs/>
          <w:color w:val="000000"/>
          <w:szCs w:val="24"/>
          <w:lang w:eastAsia="uk-UA"/>
        </w:rPr>
        <w:t xml:space="preserve">Строк </w:t>
      </w:r>
      <w:r>
        <w:rPr>
          <w:bCs/>
          <w:color w:val="000000"/>
          <w:szCs w:val="24"/>
          <w:lang w:val="uk-UA" w:eastAsia="uk-UA"/>
        </w:rPr>
        <w:t>поставки товару</w:t>
      </w:r>
      <w:r>
        <w:rPr>
          <w:bCs/>
          <w:color w:val="000000"/>
          <w:szCs w:val="24"/>
          <w:lang w:eastAsia="uk-UA"/>
        </w:rPr>
        <w:t>:</w:t>
      </w:r>
      <w:r>
        <w:rPr>
          <w:i/>
          <w:iCs/>
          <w:color w:val="000000"/>
          <w:szCs w:val="24"/>
          <w:lang w:eastAsia="uk-UA"/>
        </w:rPr>
        <w:t xml:space="preserve"> </w:t>
      </w:r>
      <w:r>
        <w:rPr>
          <w:color w:val="000000"/>
          <w:szCs w:val="24"/>
          <w:lang w:eastAsia="uk-UA"/>
        </w:rPr>
        <w:t> </w:t>
      </w:r>
      <w:r>
        <w:rPr>
          <w:b/>
          <w:bCs/>
          <w:color w:val="000000"/>
          <w:szCs w:val="24"/>
          <w:lang w:eastAsia="uk-UA"/>
        </w:rPr>
        <w:t xml:space="preserve">до </w:t>
      </w:r>
      <w:r>
        <w:rPr>
          <w:b/>
          <w:bCs/>
          <w:color w:val="000000"/>
          <w:szCs w:val="24"/>
          <w:lang w:val="uk-UA" w:eastAsia="uk-UA"/>
        </w:rPr>
        <w:t xml:space="preserve">31 грудня </w:t>
      </w:r>
      <w:r>
        <w:rPr>
          <w:b/>
          <w:bCs/>
          <w:color w:val="000000"/>
          <w:szCs w:val="24"/>
          <w:lang w:eastAsia="uk-UA"/>
        </w:rPr>
        <w:t>202</w:t>
      </w:r>
      <w:r>
        <w:rPr>
          <w:b/>
          <w:bCs/>
          <w:color w:val="000000"/>
          <w:szCs w:val="24"/>
          <w:lang w:val="uk-UA" w:eastAsia="uk-UA"/>
        </w:rPr>
        <w:t>4</w:t>
      </w:r>
      <w:r>
        <w:rPr>
          <w:b/>
          <w:bCs/>
          <w:color w:val="000000"/>
          <w:szCs w:val="24"/>
          <w:lang w:eastAsia="uk-UA"/>
        </w:rPr>
        <w:t xml:space="preserve"> року.</w:t>
      </w:r>
    </w:p>
    <w:p>
      <w:pPr>
        <w:pStyle w:val="11"/>
        <w:tabs>
          <w:tab w:val="clear" w:pos="708"/>
          <w:tab w:val="left" w:pos="0" w:leader="none"/>
        </w:tabs>
        <w:ind w:hanging="0" w:left="0" w:right="-79"/>
        <w:rPr>
          <w:b/>
          <w:bCs/>
          <w:szCs w:val="24"/>
          <w:lang w:eastAsia="uk-UA"/>
        </w:rPr>
      </w:pPr>
      <w:r>
        <w:rPr>
          <w:color w:val="000000"/>
        </w:rPr>
      </w:r>
    </w:p>
    <w:p>
      <w:pPr>
        <w:pStyle w:val="11"/>
        <w:tabs>
          <w:tab w:val="clear" w:pos="708"/>
          <w:tab w:val="left" w:pos="0" w:leader="none"/>
        </w:tabs>
        <w:ind w:hanging="0" w:left="0" w:right="-79"/>
        <w:rPr>
          <w:b/>
          <w:bCs/>
          <w:szCs w:val="24"/>
          <w:lang w:eastAsia="uk-UA"/>
        </w:rPr>
      </w:pPr>
      <w:r>
        <w:rPr>
          <w:color w:val="000000"/>
        </w:rPr>
      </w:r>
    </w:p>
    <w:p>
      <w:pPr>
        <w:pStyle w:val="Normal"/>
        <w:tabs>
          <w:tab w:val="clear" w:pos="708"/>
          <w:tab w:val="left" w:pos="284" w:leader="none"/>
        </w:tabs>
        <w:ind w:left="142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52" w:before="0" w:after="160"/>
        <w:ind w:hanging="57" w:left="-510" w:right="0"/>
        <w:jc w:val="center"/>
        <w:rPr>
          <w:color w:val="000000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shd w:fill="FDFEFD" w:val="clear"/>
          <w:lang w:eastAsia="ru-RU"/>
        </w:rPr>
        <w:t>Інформація про необхідні технічні, якісні та кількісні характеристики предмета закупівлі та технічна специфікація до предмета закупівлі</w:t>
      </w:r>
    </w:p>
    <w:p>
      <w:pPr>
        <w:pStyle w:val="Normal"/>
        <w:jc w:val="both"/>
        <w:rPr>
          <w:color w:val="000000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                               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Набір для гінекологічних втручань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</w:p>
    <w:p>
      <w:pPr>
        <w:pStyle w:val="Normal"/>
        <w:jc w:val="center"/>
        <w:rPr>
          <w:color w:val="000000"/>
        </w:rPr>
      </w:pPr>
      <w:r>
        <w:rPr>
          <w:rFonts w:eastAsia="Times New Roman" w:cs="Times New Roman" w:ascii="Times New Roman" w:hAnsi="Times New Roman"/>
          <w:b/>
          <w:color w:val="000000"/>
          <w:szCs w:val="20"/>
          <w:lang w:eastAsia="ru-RU" w:bidi="ar-SA"/>
        </w:rPr>
        <w:t xml:space="preserve">код за ДК 021:2015: 33160000-9 «Устаткування для операційних блоків» </w:t>
      </w:r>
    </w:p>
    <w:p>
      <w:pPr>
        <w:pStyle w:val="Normal"/>
        <w:jc w:val="center"/>
        <w:rPr>
          <w:color w:val="000000"/>
        </w:rPr>
      </w:pPr>
      <w:r>
        <w:rPr>
          <w:rFonts w:eastAsia="Times New Roman" w:cs="Times New Roman" w:ascii="Times New Roman" w:hAnsi="Times New Roman"/>
          <w:b/>
          <w:color w:val="000000"/>
          <w:szCs w:val="20"/>
          <w:lang w:eastAsia="ru-RU" w:bidi="ar-SA"/>
        </w:rPr>
        <w:t>(НК 024:2023 «Класифікатор медичних виробів»:  36628 Гістероскоп жорсткий)</w:t>
      </w:r>
    </w:p>
    <w:tbl>
      <w:tblPr>
        <w:tblW w:w="10801" w:type="dxa"/>
        <w:jc w:val="left"/>
        <w:tblInd w:w="-4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7114"/>
        <w:gridCol w:w="1422"/>
        <w:gridCol w:w="1413"/>
      </w:tblGrid>
      <w:tr>
        <w:trPr>
          <w:trHeight w:val="456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160"/>
              <w:ind w:left="-108" w:right="-108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</w:rPr>
              <w:t>№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</w:rPr>
              <w:t xml:space="preserve"> </w:t>
            </w:r>
            <w:r>
              <w:rPr>
                <w:rFonts w:cs="Times New Roman" w:ascii="Times New Roman" w:hAnsi="Times New Roman"/>
                <w:b/>
                <w:bCs/>
                <w:color w:val="000000"/>
              </w:rPr>
              <w:t>п/п</w:t>
            </w:r>
          </w:p>
        </w:tc>
        <w:tc>
          <w:tcPr>
            <w:tcW w:w="7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160"/>
              <w:ind w:firstLine="2" w:right="-92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</w:rPr>
              <w:t>Найменування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16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</w:rPr>
              <w:t>Одиниця виміру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16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</w:rPr>
              <w:t>Кількість</w:t>
            </w:r>
          </w:p>
        </w:tc>
      </w:tr>
      <w:tr>
        <w:trPr>
          <w:trHeight w:val="351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16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7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34" w:leader="none"/>
                <w:tab w:val="left" w:pos="709" w:leader="none"/>
              </w:tabs>
              <w:spacing w:before="0" w:after="0"/>
              <w:contextualSpacing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Набір для гінекологічних втручань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компл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>1</w:t>
            </w:r>
          </w:p>
        </w:tc>
      </w:tr>
    </w:tbl>
    <w:p>
      <w:pPr>
        <w:pStyle w:val="Normal"/>
        <w:tabs>
          <w:tab w:val="clear" w:pos="708"/>
          <w:tab w:val="left" w:pos="0" w:leader="none"/>
        </w:tabs>
        <w:ind w:firstLine="540" w:right="0"/>
        <w:jc w:val="center"/>
        <w:rPr>
          <w:rFonts w:ascii="Times New Roman" w:hAnsi="Times New Roman" w:cs="Times New Roman"/>
          <w:b/>
          <w:color w:val="000000"/>
          <w:sz w:val="10"/>
          <w:szCs w:val="10"/>
          <w:u w:val="single"/>
        </w:rPr>
      </w:pPr>
      <w:r>
        <w:rPr>
          <w:rFonts w:cs="Times New Roman" w:ascii="Times New Roman" w:hAnsi="Times New Roman"/>
          <w:b/>
          <w:color w:val="000000"/>
          <w:sz w:val="10"/>
          <w:szCs w:val="10"/>
          <w:u w:val="single"/>
        </w:rPr>
      </w:r>
    </w:p>
    <w:p>
      <w:pPr>
        <w:pStyle w:val="Normal"/>
        <w:tabs>
          <w:tab w:val="clear" w:pos="708"/>
          <w:tab w:val="left" w:pos="0" w:leader="none"/>
        </w:tabs>
        <w:ind w:firstLine="540" w:right="0"/>
        <w:jc w:val="center"/>
        <w:rPr>
          <w:color w:val="000000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  <w:u w:val="single"/>
        </w:rPr>
        <w:t>Загальні вимоги</w:t>
      </w:r>
    </w:p>
    <w:p>
      <w:pPr>
        <w:pStyle w:val="Style21"/>
        <w:ind w:left="-567" w:right="0"/>
        <w:rPr>
          <w:color w:val="000000"/>
        </w:rPr>
      </w:pPr>
      <w:r>
        <w:rPr>
          <w:rFonts w:cs="Times New Roman" w:ascii="Times New Roman" w:hAnsi="Times New Roman"/>
          <w:color w:val="000000"/>
        </w:rPr>
        <w:t>1. Товар, запропонований Учасником, повинен бути внесений до Державного реєстру медичної техніки та виробів медичного призначення та/або введений в обіг відповідно до законодавства у сфері технічного регулювання та оцінки відповідності, у передбаченому законодавством порядку.</w:t>
      </w:r>
    </w:p>
    <w:p>
      <w:pPr>
        <w:pStyle w:val="Style21"/>
        <w:ind w:left="-567" w:right="0"/>
        <w:rPr>
          <w:color w:val="000000"/>
        </w:rPr>
      </w:pPr>
      <w:r>
        <w:rPr>
          <w:rFonts w:cs="Times New Roman" w:ascii="Times New Roman" w:hAnsi="Times New Roman"/>
          <w:i/>
          <w:iCs/>
          <w:color w:val="000000"/>
        </w:rPr>
        <w:t>На підтвердження Учасник повинен надати копію одного з документів наведених нижче, або гарантійний лист, що один із нижче зазначених документів буде надано під час поставки:</w:t>
      </w:r>
    </w:p>
    <w:p>
      <w:pPr>
        <w:pStyle w:val="Style21"/>
        <w:ind w:left="-567" w:right="0"/>
        <w:rPr>
          <w:color w:val="000000"/>
        </w:rPr>
      </w:pPr>
      <w:r>
        <w:rPr>
          <w:rFonts w:cs="Times New Roman" w:ascii="Times New Roman" w:hAnsi="Times New Roman"/>
          <w:i/>
          <w:iCs/>
          <w:color w:val="000000"/>
        </w:rPr>
        <w:t>а) завірену копію декларації або копію документів, що підтверджують можливість  введення в обіг та/або експлуатацію (застосування) медичного виробу за результатами проходження процедури оцінки відповідності згідно з вимогами технічного регламенту;</w:t>
      </w:r>
    </w:p>
    <w:p>
      <w:pPr>
        <w:pStyle w:val="Style21"/>
        <w:ind w:left="-567" w:right="0"/>
        <w:rPr>
          <w:color w:val="000000"/>
        </w:rPr>
      </w:pPr>
      <w:r>
        <w:rPr>
          <w:rFonts w:cs="Times New Roman" w:ascii="Times New Roman" w:hAnsi="Times New Roman"/>
          <w:i/>
          <w:iCs/>
          <w:color w:val="000000"/>
        </w:rPr>
        <w:t>б) з урахуванням вимог постанов Кабінету Міністрів України від 02.10.2013 № 753*, №754*, №755**, якщо Учасником торгів пропонується медичні вироби, які пройшли державну реєстрацію, внесені до Державного реєстру медичної техніки та виробів медичного призначення і дозволені для застосування на території У країни та були введені в обіг до дати обов’язкового застосування технічного регламенту, дозволяється пропонувати  такі вироби до закінчення строку їх придатності і не більш як п’ять років з дати введення в обіг, без проходження процедури оцінки відповідності та маркування національним знаком відповідності.</w:t>
      </w:r>
    </w:p>
    <w:p>
      <w:pPr>
        <w:pStyle w:val="Style21"/>
        <w:ind w:left="-567" w:right="0"/>
        <w:rPr>
          <w:color w:val="000000"/>
        </w:rPr>
      </w:pPr>
      <w:r>
        <w:rPr>
          <w:rFonts w:cs="Times New Roman" w:ascii="Times New Roman" w:hAnsi="Times New Roman"/>
          <w:i/>
          <w:iCs/>
          <w:color w:val="000000"/>
        </w:rPr>
        <w:t>*  - Постанова КМУ від 02.10.2013. № 753 «Про затвердження Технічного регламенту щодо медичних виробів».</w:t>
      </w:r>
    </w:p>
    <w:p>
      <w:pPr>
        <w:pStyle w:val="Style21"/>
        <w:ind w:left="-567" w:right="0"/>
        <w:rPr>
          <w:color w:val="000000"/>
        </w:rPr>
      </w:pPr>
      <w:r>
        <w:rPr>
          <w:rFonts w:cs="Times New Roman" w:ascii="Times New Roman" w:hAnsi="Times New Roman"/>
          <w:i/>
          <w:iCs/>
          <w:color w:val="000000"/>
        </w:rPr>
        <w:t>** - Постанова КМУ від 02.10.2013  № 754 «Про затвердження Технічного регламенту щодо медичних виробів для діагностики in vitro».</w:t>
      </w:r>
    </w:p>
    <w:p>
      <w:pPr>
        <w:pStyle w:val="Style21"/>
        <w:ind w:left="-567" w:right="0"/>
        <w:rPr>
          <w:color w:val="000000"/>
        </w:rPr>
      </w:pPr>
      <w:r>
        <w:rPr>
          <w:rFonts w:cs="Times New Roman" w:ascii="Times New Roman" w:hAnsi="Times New Roman"/>
          <w:i/>
          <w:iCs/>
          <w:color w:val="000000"/>
        </w:rPr>
        <w:t>* - Постанова КМУ від 02.10.2013. № 755 «Про затвердження Технічного регламенту щодо активних медичних виробів, які імплантують».</w:t>
      </w:r>
    </w:p>
    <w:p>
      <w:pPr>
        <w:pStyle w:val="Style21"/>
        <w:ind w:left="-567" w:right="0"/>
        <w:rPr>
          <w:color w:val="000000"/>
        </w:rPr>
      </w:pPr>
      <w:r>
        <w:rPr>
          <w:rFonts w:cs="Times New Roman" w:ascii="Times New Roman" w:hAnsi="Times New Roman"/>
          <w:color w:val="000000"/>
          <w:sz w:val="24"/>
          <w:szCs w:val="24"/>
          <w:lang w:eastAsia="zh-CN" w:bidi="hi-IN"/>
        </w:rPr>
        <w:t>2. Гарантійний термін – не менше 12 місяці з моменту вводу в експлуатацію на апарати та 12 місяців з моменту вводу в експлуатацію на оптику, світловоди та інструменти (окрім тих, що передбачені для одноразового використання та витратних матеріалів – електродів резектоскопів, силіконових клапанів та ковпачків троакарів, тощо) (надати гарантійний лист від Учасника).</w:t>
      </w:r>
    </w:p>
    <w:p>
      <w:pPr>
        <w:pStyle w:val="Normal"/>
        <w:widowControl w:val="false"/>
        <w:suppressAutoHyphens w:val="true"/>
        <w:ind w:left="-567" w:right="0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</w:rPr>
        <w:t>3. Товар, запропонований Учасником, повинен відповідати національним та/або міжнародним стандартам, медико – технічним вимогам до предмету закупівлі, встановленим у даному додатку та всіх інших вимог Тендерної Документації.</w:t>
      </w:r>
    </w:p>
    <w:p>
      <w:pPr>
        <w:pStyle w:val="Style21"/>
        <w:ind w:left="-567" w:right="-143"/>
        <w:rPr>
          <w:color w:val="000000"/>
        </w:rPr>
      </w:pPr>
      <w:r>
        <w:rPr>
          <w:rFonts w:cs="Times New Roman" w:ascii="Times New Roman" w:hAnsi="Times New Roman"/>
          <w:i/>
          <w:iCs/>
          <w:color w:val="000000"/>
        </w:rPr>
        <w:t xml:space="preserve">Відповідність технічних характеристик запропонованого Учасником Товара  вимогам технічного завдання повинна бути обов’язково підтверджена копією документу (експлуатаційної документації: настанови з експлуатації, або інструкції, або технічного опису чи технічних умов, або ін. документів українською мовою) в якому міститься ця інформація. </w:t>
      </w:r>
    </w:p>
    <w:p>
      <w:pPr>
        <w:pStyle w:val="Normal"/>
        <w:widowControl w:val="false"/>
        <w:suppressAutoHyphens w:val="true"/>
        <w:ind w:left="-567" w:right="0"/>
        <w:rPr>
          <w:color w:val="000000"/>
        </w:rPr>
      </w:pPr>
      <w:r>
        <w:rPr>
          <w:rFonts w:eastAsia="Calibri" w:cs="Times New Roman" w:ascii="Times New Roman" w:hAnsi="Times New Roman"/>
          <w:color w:val="000000"/>
          <w:sz w:val="22"/>
          <w:szCs w:val="22"/>
          <w:lang w:val="ru-RU" w:eastAsia="ar-SA"/>
        </w:rPr>
        <w:t>4. Учасник повинен провести кваліфікований інструктаж працівників Замовника по користуванню запропонованим обладнанням.</w:t>
      </w:r>
    </w:p>
    <w:p>
      <w:pPr>
        <w:pStyle w:val="Normal"/>
        <w:widowControl w:val="false"/>
        <w:suppressAutoHyphens w:val="true"/>
        <w:ind w:left="-567" w:right="0"/>
        <w:jc w:val="both"/>
        <w:rPr>
          <w:color w:val="000000"/>
        </w:rPr>
      </w:pPr>
      <w:r>
        <w:rPr>
          <w:rFonts w:eastAsia="Calibri" w:cs="Times New Roman" w:ascii="Times New Roman" w:hAnsi="Times New Roman"/>
          <w:i/>
          <w:iCs/>
          <w:color w:val="000000"/>
          <w:sz w:val="22"/>
          <w:szCs w:val="22"/>
          <w:lang w:val="ru-RU" w:eastAsia="ar-SA"/>
        </w:rPr>
        <w:t>На підтвердження надати гарантійний лист про забезпечення інструктажу персоналу Замовника по користуванню (керуванню) обладнанням за місцем його експлуатації.</w:t>
      </w:r>
    </w:p>
    <w:p>
      <w:pPr>
        <w:pStyle w:val="Style21"/>
        <w:ind w:left="-567" w:right="-143"/>
        <w:rPr>
          <w:color w:val="000000"/>
        </w:rPr>
      </w:pPr>
      <w:r>
        <w:rPr>
          <w:rFonts w:cs="Times New Roman" w:ascii="Times New Roman" w:hAnsi="Times New Roman"/>
          <w:color w:val="000000"/>
        </w:rPr>
        <w:t xml:space="preserve">5.Спроможність учасника  поставити запропоноване обладнання повинна підтверджуватись оригіналом гарантійного листа від виробника (якщо учасник не є виробником товару) або його офіційного представника в Україні (таке представництво повинно підтверджуватись копією відповідного листа, доручення, авторизації, тощо від виробника), що підтверджує можливість постачання учасником запропонованого обладнання в необхідній кількості, якості та в потрібні  терміни, визначені цією тендерною документацією та пропозицією учасника </w:t>
      </w:r>
      <w:r>
        <w:rPr>
          <w:rFonts w:cs="Times New Roman" w:ascii="Times New Roman" w:hAnsi="Times New Roman"/>
          <w:i/>
          <w:iCs/>
          <w:color w:val="000000"/>
        </w:rPr>
        <w:t>(надати скан-копію оригіналу гарантійного листа у складі тендерної пропозиції) .</w:t>
      </w:r>
    </w:p>
    <w:p>
      <w:pPr>
        <w:pStyle w:val="Normal"/>
        <w:spacing w:lineRule="auto" w:line="240"/>
        <w:ind w:left="-709" w:right="0"/>
        <w:jc w:val="both"/>
        <w:rPr>
          <w:rFonts w:ascii="Times New Roman" w:hAnsi="Times New Roman" w:cs="Times New Roman"/>
          <w:color w:val="000000"/>
          <w:sz w:val="10"/>
          <w:szCs w:val="10"/>
        </w:rPr>
      </w:pPr>
      <w:r>
        <w:rPr>
          <w:rFonts w:cs="Times New Roman" w:ascii="Times New Roman" w:hAnsi="Times New Roman"/>
          <w:color w:val="000000"/>
          <w:sz w:val="10"/>
          <w:szCs w:val="10"/>
        </w:rPr>
      </w:r>
    </w:p>
    <w:p>
      <w:pPr>
        <w:pStyle w:val="Normal"/>
        <w:shd w:val="clear" w:fill="FFFFFF"/>
        <w:spacing w:lineRule="auto" w:line="24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</w:rPr>
      </w:r>
    </w:p>
    <w:p>
      <w:pPr>
        <w:pStyle w:val="Normal"/>
        <w:shd w:val="clear" w:fill="FFFFFF"/>
        <w:spacing w:lineRule="auto" w:line="24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</w:rPr>
      </w:r>
    </w:p>
    <w:p>
      <w:pPr>
        <w:pStyle w:val="Normal"/>
        <w:shd w:val="clear" w:fill="FFFFFF"/>
        <w:spacing w:lineRule="auto" w:line="240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</w:rPr>
      </w:r>
    </w:p>
    <w:p>
      <w:pPr>
        <w:pStyle w:val="Heading4"/>
        <w:numPr>
          <w:ilvl w:val="3"/>
          <w:numId w:val="1"/>
        </w:numPr>
        <w:spacing w:before="0" w:after="0"/>
        <w:ind w:hanging="864" w:left="864" w:right="0"/>
        <w:contextualSpacing/>
        <w:jc w:val="center"/>
        <w:rPr>
          <w:color w:val="000000"/>
        </w:rPr>
      </w:pPr>
      <w:r>
        <w:rPr>
          <w:rFonts w:cs="Times New Roman" w:ascii="Times New Roman" w:hAnsi="Times New Roman"/>
          <w:bCs/>
          <w:color w:val="000000"/>
          <w:sz w:val="20"/>
          <w:szCs w:val="28"/>
          <w:lang w:bidi="hi-IN"/>
        </w:rPr>
        <w:t>Інформація про необхідні технічні, якісні та кількісні характеристики предмета закупівлі — технічні вимоги до предмета закупівлі</w:t>
      </w:r>
      <w:r>
        <w:rPr>
          <w:rFonts w:cs="Times New Roman" w:ascii="Times New Roman" w:hAnsi="Times New Roman"/>
          <w:bCs/>
          <w:color w:val="000000"/>
          <w:sz w:val="20"/>
        </w:rPr>
        <w:t xml:space="preserve"> </w:t>
      </w:r>
    </w:p>
    <w:tbl>
      <w:tblPr>
        <w:tblW w:w="11199" w:type="dxa"/>
        <w:jc w:val="left"/>
        <w:tblInd w:w="-4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6805"/>
        <w:gridCol w:w="3686"/>
      </w:tblGrid>
      <w:tr>
        <w:trPr/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1"/>
              <w:ind w:left="-29" w:right="0"/>
              <w:rPr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</w:rPr>
              <w:t>№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1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</w:rPr>
              <w:t>Медико-технічні вимоги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1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</w:rPr>
              <w:t>Відповідність (так /ні) з посиланням на відповідні розділи, та/або сторінку(и) технічного документа виробника</w:t>
            </w:r>
          </w:p>
        </w:tc>
      </w:tr>
      <w:tr>
        <w:trPr/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snapToGrid w:val="false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iCs/>
                <w:color w:val="000000"/>
                <w:sz w:val="24"/>
                <w:szCs w:val="24"/>
              </w:rPr>
            </w:r>
          </w:p>
        </w:tc>
        <w:tc>
          <w:tcPr>
            <w:tcW w:w="10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rPr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</w:rPr>
              <w:t>Набір для гінекологічних втручань:</w:t>
            </w:r>
          </w:p>
        </w:tc>
      </w:tr>
      <w:tr>
        <w:trPr/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rPr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</w:rPr>
              <w:t>1</w:t>
            </w:r>
          </w:p>
        </w:tc>
        <w:tc>
          <w:tcPr>
            <w:tcW w:w="10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rPr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</w:rPr>
              <w:t>Відеокамера</w:t>
            </w:r>
          </w:p>
        </w:tc>
      </w:tr>
      <w:tr>
        <w:trPr/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1.1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Моноблок, що виконує функції монітора, блоку керування камерою та системи д</w:t>
            </w:r>
            <w:bookmarkStart w:id="9" w:name="_GoBack_Copy_1"/>
            <w:bookmarkEnd w:id="9"/>
            <w:r>
              <w:rPr>
                <w:rFonts w:cs="Times New Roman" w:ascii="Times New Roman" w:hAnsi="Times New Roman"/>
                <w:color w:val="000000"/>
              </w:rPr>
              <w:t>окументування даних;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1"/>
              <w:snapToGrid w:val="false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</w:tr>
      <w:tr>
        <w:trPr/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1.</w:t>
            </w:r>
            <w:r>
              <w:rPr>
                <w:rFonts w:cs="Times New Roman" w:ascii="Times New Roman" w:hAnsi="Times New Roman"/>
                <w:color w:val="000000"/>
                <w:lang w:val="en-US"/>
              </w:rPr>
              <w:t>2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Наявність FULL HD відеокамери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1"/>
              <w:snapToGrid w:val="false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</w:tr>
      <w:tr>
        <w:trPr/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1.3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Розподільча здатність вбудованого монітору не менш ніж</w:t>
            </w:r>
          </w:p>
          <w:p>
            <w:pPr>
              <w:pStyle w:val="Style21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1920х1080 пікселів;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snapToGrid w:val="false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</w:tr>
      <w:tr>
        <w:trPr/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1.4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Відеовихід: HDMI, DVI, SDI, CVBS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snapToGrid w:val="false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</w:tr>
      <w:tr>
        <w:trPr/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1.5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Довжина діагоналі не менш 24 дюймів;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snapToGrid w:val="false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</w:tr>
      <w:tr>
        <w:trPr>
          <w:trHeight w:val="74" w:hRule="atLeast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1.6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Наявність вбудованого світлодіодного джерела світла, потужністю</w:t>
            </w:r>
          </w:p>
          <w:p>
            <w:pPr>
              <w:pStyle w:val="Style21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не менше 80W;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snapToGrid w:val="false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</w:tr>
      <w:tr>
        <w:trPr>
          <w:trHeight w:val="74" w:hRule="atLeast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1.7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Кольорова температура не гірше 5 700 - 6 500 Кельвінів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snapToGrid w:val="false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</w:tr>
      <w:tr>
        <w:trPr/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1.8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Яскравість  не гірше 400кд/м2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1"/>
              <w:snapToGrid w:val="false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</w:tr>
      <w:tr>
        <w:trPr/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1.9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Коефіцієнт контрастності  не гірше 1:1000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1"/>
              <w:snapToGrid w:val="false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</w:tr>
      <w:tr>
        <w:trPr/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1.10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Світловий  потік  не гірше 2800лм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1"/>
              <w:snapToGrid w:val="false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</w:tr>
      <w:tr>
        <w:trPr/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1.1</w:t>
            </w:r>
            <w:r>
              <w:rPr>
                <w:rFonts w:cs="Times New Roman" w:ascii="Times New Roman" w:hAnsi="Times New Roman"/>
                <w:color w:val="000000"/>
                <w:lang w:val="ru-RU"/>
              </w:rPr>
              <w:t>1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Наявність слоту для USB;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1"/>
              <w:snapToGrid w:val="false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</w:tr>
      <w:tr>
        <w:trPr/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1.1</w:t>
            </w:r>
            <w:r>
              <w:rPr>
                <w:rFonts w:cs="Times New Roman" w:ascii="Times New Roman" w:hAnsi="Times New Roman"/>
                <w:color w:val="000000"/>
                <w:lang w:val="ru-RU"/>
              </w:rPr>
              <w:t>2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Можливість збереження фрагментів відео MP4 та фото JPG або аналог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1"/>
              <w:snapToGrid w:val="false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</w:tr>
      <w:tr>
        <w:trPr/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1.1</w:t>
            </w:r>
            <w:r>
              <w:rPr>
                <w:rFonts w:cs="Times New Roman" w:ascii="Times New Roman" w:hAnsi="Times New Roman"/>
                <w:color w:val="000000"/>
                <w:lang w:val="ru-RU"/>
              </w:rPr>
              <w:t>3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Запис не гірше H.264, 1920 x 1080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1"/>
              <w:snapToGrid w:val="false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</w:tr>
      <w:tr>
        <w:trPr/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1.1</w:t>
            </w:r>
            <w:r>
              <w:rPr>
                <w:rFonts w:cs="Times New Roman" w:ascii="Times New Roman" w:hAnsi="Times New Roman"/>
                <w:color w:val="000000"/>
                <w:lang w:val="ru-RU"/>
              </w:rPr>
              <w:t>4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Головка камери клас захисту не гірше IP67 або аналог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1"/>
              <w:snapToGrid w:val="false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</w:tr>
      <w:tr>
        <w:trPr/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rPr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  <w:lang w:val="ru-RU"/>
              </w:rPr>
              <w:t>2</w:t>
            </w:r>
          </w:p>
        </w:tc>
        <w:tc>
          <w:tcPr>
            <w:tcW w:w="10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rPr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</w:rPr>
              <w:t>Роликова помпа</w:t>
            </w:r>
          </w:p>
        </w:tc>
      </w:tr>
      <w:tr>
        <w:trPr/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2.1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Діапазон підтримуваного тиску: від не більше ніж 15 мм рт.ст.</w:t>
            </w:r>
          </w:p>
          <w:p>
            <w:pPr>
              <w:pStyle w:val="Style21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до не менше ніж 400 мм рт.ст.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snapToGrid w:val="false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</w:tr>
      <w:tr>
        <w:trPr/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2.2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Діапазон швидкості руху рідини: не більше ніж 0.1 л/хв</w:t>
            </w:r>
          </w:p>
          <w:p>
            <w:pPr>
              <w:pStyle w:val="Style21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до не менше ніж 1 л/хв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snapToGrid w:val="false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</w:tr>
      <w:tr>
        <w:trPr/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2.3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Співвідношення сигнал/шум: не більше ніж 50 дБ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snapToGrid w:val="false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</w:tr>
      <w:tr>
        <w:trPr/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2.4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При включенні апарат повинен почати працювати за заданими показниками минулої процедури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snapToGrid w:val="false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</w:tr>
      <w:tr>
        <w:trPr/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2.5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Вага приладу: не більше ніж 9 кг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snapToGrid w:val="false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</w:tr>
      <w:tr>
        <w:trPr/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rPr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  <w:lang w:val="ru-RU"/>
              </w:rPr>
              <w:t>3</w:t>
            </w:r>
          </w:p>
        </w:tc>
        <w:tc>
          <w:tcPr>
            <w:tcW w:w="10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rPr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  <w:lang w:val="en-US"/>
              </w:rPr>
              <w:t>Стійка</w:t>
            </w:r>
          </w:p>
        </w:tc>
      </w:tr>
      <w:tr>
        <w:trPr/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3.1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Наявність гальм на передній парі коліс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snapToGrid w:val="false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</w:tr>
      <w:tr>
        <w:trPr/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3.2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Кількість полиць, не менше 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snapToGrid w:val="false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</w:tr>
      <w:tr>
        <w:trPr/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3.3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Наявність ящику для приладдя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snapToGrid w:val="false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</w:tr>
      <w:tr>
        <w:trPr>
          <w:trHeight w:val="268" w:hRule="atLeast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rPr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  <w:lang w:val="ru-RU"/>
              </w:rPr>
              <w:t>4</w:t>
            </w:r>
          </w:p>
        </w:tc>
        <w:tc>
          <w:tcPr>
            <w:tcW w:w="10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rPr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</w:rPr>
              <w:t>Інструменти</w:t>
            </w:r>
          </w:p>
        </w:tc>
      </w:tr>
      <w:tr>
        <w:trPr>
          <w:trHeight w:val="268" w:hRule="atLeast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4.1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Ендоскоп, напрямок огляду  30 градусів, діаметр не більше та не менше   2,7 мм, довжина не менше ніж 300мм </w:t>
            </w:r>
            <w:r>
              <w:rPr>
                <w:rFonts w:cs="Times New Roman" w:ascii="Times New Roman" w:hAnsi="Times New Roman"/>
                <w:color w:val="000000"/>
              </w:rPr>
              <w:t xml:space="preserve"> (1 шт.)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1"/>
              <w:snapToGrid w:val="false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</w:tr>
      <w:tr>
        <w:trPr>
          <w:trHeight w:val="268" w:hRule="atLeast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4.2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Зовнішній тубус діаметр не більше та не менше  5,0 мм, робоча довжина не менше 216 мм </w:t>
            </w:r>
            <w:r>
              <w:rPr>
                <w:rFonts w:cs="Times New Roman" w:ascii="Times New Roman" w:hAnsi="Times New Roman"/>
                <w:color w:val="000000"/>
              </w:rPr>
              <w:t xml:space="preserve"> (1 шт.)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1"/>
              <w:snapToGrid w:val="false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</w:tr>
      <w:tr>
        <w:trPr>
          <w:trHeight w:val="268" w:hRule="atLeast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4.3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Внутрішній тубус, з інструментальним каналом  5 CH/ FR </w:t>
            </w:r>
            <w:r>
              <w:rPr>
                <w:rFonts w:cs="Times New Roman" w:ascii="Times New Roman" w:hAnsi="Times New Roman"/>
                <w:color w:val="000000"/>
              </w:rPr>
              <w:t xml:space="preserve"> (1 шт.)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1"/>
              <w:snapToGrid w:val="false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</w:tr>
      <w:tr>
        <w:trPr>
          <w:trHeight w:val="268" w:hRule="atLeast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4.4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Наявність обтуратора, до внутрішнього тубуса </w:t>
            </w:r>
            <w:r>
              <w:rPr>
                <w:rFonts w:cs="Times New Roman" w:ascii="Times New Roman" w:hAnsi="Times New Roman"/>
                <w:color w:val="000000"/>
              </w:rPr>
              <w:t xml:space="preserve"> (1 шт.)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1"/>
              <w:snapToGrid w:val="false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</w:tr>
      <w:tr>
        <w:trPr>
          <w:trHeight w:val="268" w:hRule="atLeast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4.5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Щипці для біопсії, напівжорсткі, робоча довжина не менш 34 см, розмір 5 СH/FR  </w:t>
            </w:r>
            <w:r>
              <w:rPr>
                <w:rFonts w:cs="Times New Roman" w:ascii="Times New Roman" w:hAnsi="Times New Roman"/>
                <w:color w:val="000000"/>
              </w:rPr>
              <w:t xml:space="preserve"> (1 шт.)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1"/>
              <w:snapToGrid w:val="false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</w:tr>
      <w:tr>
        <w:trPr>
          <w:trHeight w:val="268" w:hRule="atLeast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4.6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Ножиці загострені з однією рухомою браншою, робоча довжина не менш 34 см, розмір 5 СH/FR </w:t>
            </w:r>
            <w:r>
              <w:rPr>
                <w:rFonts w:cs="Times New Roman" w:ascii="Times New Roman" w:hAnsi="Times New Roman"/>
                <w:color w:val="000000"/>
              </w:rPr>
              <w:t xml:space="preserve"> (1 шт.)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1"/>
              <w:snapToGrid w:val="false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</w:tr>
    </w:tbl>
    <w:p>
      <w:pPr>
        <w:pStyle w:val="Normal"/>
        <w:ind w:left="-567" w:right="0"/>
        <w:jc w:val="both"/>
        <w:rPr>
          <w:rFonts w:ascii="Times New Roman" w:hAnsi="Times New Roman" w:cs="Times New Roman"/>
          <w:i/>
          <w:i/>
          <w:iCs/>
          <w:color w:val="000000"/>
          <w:sz w:val="22"/>
          <w:szCs w:val="22"/>
        </w:rPr>
      </w:pPr>
      <w:r>
        <w:rPr>
          <w:rFonts w:cs="Times New Roman" w:ascii="Times New Roman" w:hAnsi="Times New Roman"/>
          <w:i/>
          <w:iCs/>
          <w:color w:val="000000"/>
          <w:sz w:val="22"/>
          <w:szCs w:val="22"/>
        </w:rPr>
      </w:r>
    </w:p>
    <w:p>
      <w:pPr>
        <w:pStyle w:val="Normal"/>
        <w:ind w:left="-567" w:right="0"/>
        <w:jc w:val="both"/>
        <w:rPr>
          <w:color w:val="000000"/>
        </w:rPr>
      </w:pPr>
      <w:r>
        <w:rPr>
          <w:rFonts w:cs="Times New Roman" w:ascii="Times New Roman" w:hAnsi="Times New Roman"/>
          <w:i/>
          <w:iCs/>
          <w:color w:val="000000"/>
          <w:sz w:val="22"/>
          <w:szCs w:val="22"/>
          <w:lang w:val="ru-RU"/>
        </w:rPr>
        <w:t>*всі посилання на торговельну марку, фірму, патент, конструкцію або тип предмета закупівлі, джерело його походження або виробника слід читати як «або еквівалент».</w:t>
      </w:r>
    </w:p>
    <w:p>
      <w:pPr>
        <w:pStyle w:val="Normal"/>
        <w:rPr>
          <w:rFonts w:ascii="Times New Roman" w:hAnsi="Times New Roman" w:cs="Times New Roman"/>
          <w:b/>
          <w:i/>
          <w:i/>
          <w:iCs/>
          <w:color w:val="000000"/>
          <w:sz w:val="22"/>
          <w:szCs w:val="22"/>
          <w:lang w:val="ru-RU"/>
        </w:rPr>
      </w:pPr>
      <w:r>
        <w:rPr>
          <w:rFonts w:cs="Times New Roman" w:ascii="Times New Roman" w:hAnsi="Times New Roman"/>
          <w:b/>
          <w:i/>
          <w:iCs/>
          <w:color w:val="000000"/>
          <w:sz w:val="22"/>
          <w:szCs w:val="22"/>
          <w:lang w:val="ru-RU"/>
        </w:rPr>
      </w:r>
    </w:p>
    <w:p>
      <w:pPr>
        <w:pStyle w:val="Normal"/>
        <w:tabs>
          <w:tab w:val="clear" w:pos="708"/>
          <w:tab w:val="right" w:pos="0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</w:rPr>
      </w:r>
    </w:p>
    <w:p>
      <w:pPr>
        <w:pStyle w:val="ListParagraph"/>
        <w:numPr>
          <w:ilvl w:val="0"/>
          <w:numId w:val="0"/>
        </w:numPr>
        <w:spacing w:lineRule="auto" w:line="240" w:before="0" w:after="0"/>
        <w:ind w:hanging="0" w:left="993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sectPr>
      <w:type w:val="nextPage"/>
      <w:pgSz w:w="11906" w:h="16838"/>
      <w:pgMar w:left="1701" w:right="851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Calibri Light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Courier New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b4233"/>
    <w:pPr>
      <w:widowControl/>
      <w:suppressAutoHyphens w:val="true"/>
      <w:bidi w:val="0"/>
      <w:spacing w:lineRule="auto" w:line="252" w:before="0" w:after="160"/>
      <w:jc w:val="left"/>
    </w:pPr>
    <w:rPr>
      <w:rFonts w:ascii="Calibri" w:hAnsi="Calibri" w:eastAsia="Calibri" w:cs="Times New Roman"/>
      <w:color w:val="auto"/>
      <w:kern w:val="0"/>
      <w:sz w:val="20"/>
      <w:szCs w:val="20"/>
      <w:lang w:val="uk-UA" w:eastAsia="en-US" w:bidi="ar-SA"/>
      <w14:ligatures w14:val="none"/>
    </w:rPr>
  </w:style>
  <w:style w:type="paragraph" w:styleId="Heading4">
    <w:name w:val="Heading 4"/>
    <w:basedOn w:val="Normal"/>
    <w:next w:val="BodyText"/>
    <w:qFormat/>
    <w:pPr>
      <w:keepNext w:val="true"/>
      <w:keepLines/>
      <w:widowControl w:val="false"/>
      <w:numPr>
        <w:ilvl w:val="3"/>
        <w:numId w:val="1"/>
      </w:numPr>
      <w:spacing w:before="240" w:after="40"/>
      <w:ind w:hanging="864" w:left="864" w:right="0"/>
      <w:contextualSpacing/>
      <w:outlineLvl w:val="3"/>
    </w:pPr>
    <w:rPr>
      <w:rFonts w:cs="Times New Roman"/>
      <w:b/>
      <w:szCs w:val="20"/>
      <w:lang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Заголовок Знак"/>
    <w:basedOn w:val="DefaultParagraphFont"/>
    <w:uiPriority w:val="99"/>
    <w:qFormat/>
    <w:rsid w:val="001b4233"/>
    <w:rPr>
      <w:rFonts w:ascii="Calibri Light" w:hAnsi="Calibri Light" w:eastAsia="Times New Roman" w:cs="Times New Roman"/>
      <w:spacing w:val="-10"/>
      <w:kern w:val="2"/>
      <w:sz w:val="56"/>
      <w:szCs w:val="56"/>
      <w:lang w:val="uk-UA"/>
      <w14:ligatures w14:val="none"/>
    </w:rPr>
  </w:style>
  <w:style w:type="character" w:styleId="Strong">
    <w:name w:val="Strong"/>
    <w:qFormat/>
    <w:rsid w:val="001b4233"/>
    <w:rPr>
      <w:b/>
      <w:bCs w:val="false"/>
    </w:rPr>
  </w:style>
  <w:style w:type="character" w:styleId="Style14" w:customStyle="1">
    <w:name w:val="Абзац списка Знак"/>
    <w:link w:val="ListParagraph"/>
    <w:uiPriority w:val="34"/>
    <w:qFormat/>
    <w:locked/>
    <w:rsid w:val="001b4233"/>
    <w:rPr/>
  </w:style>
  <w:style w:type="character" w:styleId="Emphasis">
    <w:name w:val="Emphasis"/>
    <w:qFormat/>
    <w:rPr>
      <w:i/>
      <w:iCs/>
    </w:rPr>
  </w:style>
  <w:style w:type="character" w:styleId="1">
    <w:name w:val="Заголовок 1 Знак"/>
    <w:basedOn w:val="DefaultParagraphFont"/>
    <w:qFormat/>
    <w:rPr>
      <w:rFonts w:ascii="Calibri" w:hAnsi="Calibri" w:eastAsia="Calibri" w:cs="Calibri"/>
      <w:b/>
      <w:kern w:val="0"/>
      <w:sz w:val="48"/>
      <w:szCs w:val="48"/>
      <w:lang w:val="uk-UA" w:eastAsia="uk-UA"/>
      <w14:ligatures w14:val="none"/>
    </w:rPr>
  </w:style>
  <w:style w:type="character" w:styleId="Y2iqfc">
    <w:name w:val="y2iqfc"/>
    <w:basedOn w:val="DefaultParagraphFont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Покажчик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link w:val="Style13"/>
    <w:uiPriority w:val="99"/>
    <w:qFormat/>
    <w:rsid w:val="001b4233"/>
    <w:pPr>
      <w:spacing w:lineRule="auto" w:line="240" w:before="0" w:after="0"/>
      <w:contextualSpacing/>
    </w:pPr>
    <w:rPr>
      <w:rFonts w:ascii="Calibri Light" w:hAnsi="Calibri Light" w:eastAsia="Times New Roman"/>
      <w:spacing w:val="-10"/>
      <w:kern w:val="2"/>
      <w:sz w:val="56"/>
      <w:szCs w:val="56"/>
    </w:rPr>
  </w:style>
  <w:style w:type="paragraph" w:styleId="11" w:customStyle="1">
    <w:name w:val="Цитата1"/>
    <w:basedOn w:val="Normal"/>
    <w:uiPriority w:val="99"/>
    <w:qFormat/>
    <w:rsid w:val="001b4233"/>
    <w:pPr>
      <w:suppressAutoHyphens w:val="true"/>
      <w:spacing w:lineRule="auto" w:line="240" w:before="0" w:after="0"/>
      <w:ind w:firstLine="436" w:left="284" w:right="-58"/>
      <w:jc w:val="both"/>
    </w:pPr>
    <w:rPr>
      <w:rFonts w:ascii="Times New Roman" w:hAnsi="Times New Roman" w:eastAsia="Times New Roman"/>
      <w:sz w:val="24"/>
      <w:lang w:val="ru-RU" w:eastAsia="ar-SA"/>
    </w:rPr>
  </w:style>
  <w:style w:type="paragraph" w:styleId="ListParagraph">
    <w:name w:val="List Paragraph"/>
    <w:basedOn w:val="Normal"/>
    <w:link w:val="Style14"/>
    <w:uiPriority w:val="34"/>
    <w:qFormat/>
    <w:rsid w:val="001b4233"/>
    <w:pPr>
      <w:spacing w:lineRule="auto" w:line="252" w:before="0" w:after="160"/>
      <w:ind w:left="720"/>
      <w:contextualSpacing/>
    </w:pPr>
    <w:rPr>
      <w:rFonts w:ascii="Calibri" w:hAnsi="Calibri" w:eastAsia="Calibri" w:cs="" w:asciiTheme="minorHAnsi" w:cstheme="minorBidi" w:eastAsiaTheme="minorHAnsi" w:hAnsiTheme="minorHAnsi"/>
      <w:kern w:val="2"/>
      <w:sz w:val="22"/>
      <w:szCs w:val="22"/>
      <w:lang w:val="ru-RU"/>
      <w14:ligatures w14:val="standardContextual"/>
    </w:rPr>
  </w:style>
  <w:style w:type="paragraph" w:styleId="Style17">
    <w:name w:val="Вміст таблиці"/>
    <w:basedOn w:val="Normal"/>
    <w:qFormat/>
    <w:pPr>
      <w:widowControl w:val="false"/>
      <w:suppressLineNumbers/>
    </w:pPr>
    <w:rPr/>
  </w:style>
  <w:style w:type="paragraph" w:styleId="Style18">
    <w:name w:val="Заголовок таблиці"/>
    <w:basedOn w:val="Style17"/>
    <w:qFormat/>
    <w:pPr>
      <w:suppressLineNumbers/>
      <w:jc w:val="center"/>
    </w:pPr>
    <w:rPr>
      <w:b/>
      <w:bCs/>
    </w:rPr>
  </w:style>
  <w:style w:type="paragraph" w:styleId="Style19">
    <w:name w:val="Верхній і нижній колонтитули"/>
    <w:basedOn w:val="Normal"/>
    <w:qFormat/>
    <w:pPr/>
    <w:rPr/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>
      <w:lang w:val="ru-RU"/>
    </w:rPr>
  </w:style>
  <w:style w:type="paragraph" w:styleId="NormalWeb">
    <w:name w:val="Normal (Web)"/>
    <w:basedOn w:val="Normal"/>
    <w:qFormat/>
    <w:pPr>
      <w:spacing w:before="280" w:after="280"/>
    </w:pPr>
    <w:rPr>
      <w:lang w:val="ru-RU" w:eastAsia="zh-CN"/>
    </w:rPr>
  </w:style>
  <w:style w:type="paragraph" w:styleId="12">
    <w:name w:val="Абзац списка1"/>
    <w:basedOn w:val="Normal"/>
    <w:qFormat/>
    <w:pPr>
      <w:widowControl w:val="false"/>
      <w:suppressAutoHyphens w:val="false"/>
    </w:pPr>
    <w:rPr>
      <w:lang w:val="ru-RU" w:eastAsia="ru-RU"/>
    </w:rPr>
  </w:style>
  <w:style w:type="paragraph" w:styleId="Style20">
    <w:name w:val="Вміст рамки"/>
    <w:basedOn w:val="Normal"/>
    <w:qFormat/>
    <w:pPr/>
    <w:rPr/>
  </w:style>
  <w:style w:type="paragraph" w:styleId="NoSpacing">
    <w:name w:val="No Spacing"/>
    <w:qFormat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/>
      <w:color w:val="auto"/>
      <w:kern w:val="0"/>
      <w:sz w:val="22"/>
      <w:szCs w:val="22"/>
      <w:lang w:val="uk-UA" w:eastAsia="zh-CN" w:bidi="ar-SA"/>
      <w14:ligatures w14:val="none"/>
    </w:rPr>
  </w:style>
  <w:style w:type="paragraph" w:styleId="Xfmc1">
    <w:name w:val="xfmc1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HTMLPreformatted">
    <w:name w:val="HTML Preformatted"/>
    <w:basedOn w:val="Normal"/>
    <w:qFormat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pacing w:lineRule="auto" w:line="240" w:before="0" w:after="0"/>
    </w:pPr>
    <w:rPr>
      <w:rFonts w:ascii="Courier New" w:hAnsi="Courier New" w:eastAsia="Times New Roman" w:cs="Courier New"/>
      <w:sz w:val="20"/>
      <w:szCs w:val="20"/>
      <w:lang w:val="ru-RU" w:eastAsia="ru-RU"/>
    </w:rPr>
  </w:style>
  <w:style w:type="paragraph" w:styleId="Standard">
    <w:name w:val="Standard"/>
    <w:qFormat/>
    <w:pPr>
      <w:widowControl/>
      <w:suppressAutoHyphens w:val="true"/>
      <w:bidi w:val="0"/>
      <w:spacing w:lineRule="auto" w:line="259" w:before="0" w:after="160"/>
      <w:jc w:val="left"/>
      <w:textAlignment w:val="baseline"/>
    </w:pPr>
    <w:rPr>
      <w:rFonts w:ascii="Calibri" w:hAnsi="Calibri" w:eastAsia="SimSun" w:cs="Calibri"/>
      <w:color w:val="auto"/>
      <w:kern w:val="2"/>
      <w:sz w:val="22"/>
      <w:szCs w:val="22"/>
      <w:lang w:val="uk-UA" w:eastAsia="en-US" w:bidi="ar-SA"/>
    </w:rPr>
  </w:style>
  <w:style w:type="paragraph" w:styleId="Style21">
    <w:name w:val="Без интервала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ahoma" w:cs="Times New Roman" w:asciiTheme="minorHAnsi" w:hAnsiTheme="minorHAnsi"/>
      <w:color w:val="00000A"/>
      <w:kern w:val="2"/>
      <w:sz w:val="22"/>
      <w:szCs w:val="22"/>
      <w:lang w:val="uk-UA" w:eastAsia="en-US" w:bidi="ar-SA"/>
      <w14:ligatures w14:val="standardContextu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Application>LibreOffice/7.6.0.3$Windows_X86_64 LibreOffice_project/69edd8b8ebc41d00b4de3915dc82f8f0fc3b6265</Application>
  <AppVersion>15.0000</AppVersion>
  <Pages>4</Pages>
  <Words>1221</Words>
  <Characters>7982</Characters>
  <CharactersWithSpaces>9208</CharactersWithSpaces>
  <Paragraphs>114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2023-12-21T20:17:00Z</dcterms:created>
  <dc:creator>Yehor</dc:creator>
  <dc:description/>
  <dc:language>uk-UA</dc:language>
  <cp:lastModifiedBy/>
  <dcterms:modified xsi:type="dcterms:W3CDTF">2024-04-16T09:41:34Z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