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120" w:after="0"/>
        <w:contextualSpacing/>
        <w:jc w:val="center"/>
        <w:rPr>
          <w:color w:val="000000"/>
        </w:rPr>
      </w:pPr>
      <w:bookmarkStart w:id="0" w:name="_GoBack"/>
      <w:bookmarkEnd w:id="0"/>
      <w:r>
        <w:rPr>
          <w:rFonts w:ascii="Times New Roman" w:hAnsi="Times New Roman"/>
          <w:b/>
          <w:caps/>
          <w:color w:val="000000"/>
          <w:sz w:val="24"/>
          <w:szCs w:val="24"/>
          <w:lang w:eastAsia="ar-SA"/>
        </w:rPr>
        <w:t>Комунальне некомерційне підприємство</w:t>
      </w:r>
    </w:p>
    <w:p>
      <w:pPr>
        <w:pStyle w:val="Normal"/>
        <w:suppressAutoHyphens w:val="true"/>
        <w:spacing w:lineRule="auto" w:line="360" w:before="0" w:after="0"/>
        <w:jc w:val="center"/>
        <w:rPr>
          <w:color w:val="000000"/>
        </w:rPr>
      </w:pPr>
      <w:r>
        <w:rPr>
          <w:rFonts w:ascii="Times New Roman" w:hAnsi="Times New Roman"/>
          <w:b/>
          <w:caps/>
          <w:color w:val="000000"/>
          <w:sz w:val="24"/>
          <w:szCs w:val="24"/>
          <w:lang w:eastAsia="ar-SA"/>
        </w:rPr>
        <w:t>«Міська поліклініка № 20» Харківської міської ради</w:t>
      </w:r>
    </w:p>
    <w:p>
      <w:pPr>
        <w:pStyle w:val="Normal"/>
        <w:jc w:val="both"/>
        <w:rPr>
          <w:color w:val="000000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ОБҐРУНТУВАННЯ 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технічних та якісних характеристик  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  <w:lang w:eastAsia="uk-UA"/>
        </w:rPr>
        <w:t xml:space="preserve">закупівлі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Дизельне паливо (талони)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uk-UA"/>
        </w:rPr>
        <w:t>Код ДК 021:2015:</w:t>
      </w:r>
      <w:bookmarkStart w:id="1" w:name="classification_code_0_0"/>
      <w:bookmarkEnd w:id="1"/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>
        <w:rPr>
          <w:rFonts w:cs="Times New Roman" w:ascii="Times New Roman" w:hAnsi="Times New Roman"/>
          <w:b/>
          <w:bCs/>
          <w:i w:val="false"/>
          <w:iCs w:val="false"/>
          <w:color w:val="000000"/>
          <w:sz w:val="24"/>
          <w:szCs w:val="24"/>
          <w:lang w:eastAsia="uk-UA"/>
        </w:rPr>
        <w:t>09130000-9</w:t>
      </w:r>
      <w:bookmarkStart w:id="2" w:name="classification_name_0_0"/>
      <w:bookmarkEnd w:id="2"/>
      <w:r>
        <w:rPr>
          <w:rFonts w:cs="Times New Roman" w:ascii="Times New Roman" w:hAnsi="Times New Roman"/>
          <w:b/>
          <w:bCs/>
          <w:i w:val="false"/>
          <w:iCs w:val="false"/>
          <w:color w:val="000000"/>
          <w:sz w:val="24"/>
          <w:szCs w:val="24"/>
          <w:lang w:eastAsia="uk-UA"/>
        </w:rPr>
        <w:t xml:space="preserve"> Нафта і дистиляти </w:t>
      </w:r>
      <w:r>
        <w:rPr>
          <w:rFonts w:cs="Times New Roman" w:ascii="Times New Roman" w:hAnsi="Times New Roman"/>
          <w:b/>
          <w:bCs/>
          <w:i/>
          <w:iCs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(оприлюднюється на виконання постанови КМУ № 710 від 11.10.2016 «Про ефективне використання державних коштів» (зі змінами)). </w:t>
      </w:r>
      <w:r>
        <w:rPr>
          <w:rFonts w:ascii="Times New Roman" w:hAnsi="Times New Roman"/>
          <w:color w:val="000000"/>
          <w:sz w:val="24"/>
          <w:szCs w:val="24"/>
        </w:rPr>
        <w:t xml:space="preserve">Відповідно до ч.2 </w:t>
      </w:r>
      <w:r>
        <w:rPr>
          <w:rFonts w:ascii="Times New Roman" w:hAnsi="Times New Roman"/>
          <w:color w:val="000000"/>
          <w:sz w:val="24"/>
          <w:szCs w:val="24"/>
          <w:shd w:fill="FFFFFF" w:val="clear"/>
        </w:rPr>
        <w:t>ст.3  Закону України «Про відкритість використання публічних коштів»: «Інформація, зазначена в цьому пункті, оприлюднюється щорічно, не пізніше 31 січня року, наступного за звітним роком, та зберігається в режимі вільного доступу протягом трьох років з дня оприлюднення.»</w:t>
      </w:r>
    </w:p>
    <w:p>
      <w:pPr>
        <w:pStyle w:val="Normal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br/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  <w:lang w:eastAsia="uk-UA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uk-UA"/>
        </w:rPr>
        <w:t xml:space="preserve">Комунальне  некомерційне підприємство  «Міська  поліклініка  № 20»  Харківської  міської  ради ;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61068, Україна, Харківська область, м. Харків, проспект Героїв Харкова, буд.179;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uk-UA"/>
        </w:rPr>
        <w:t xml:space="preserve"> ідентифікаційний код: 34017656;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юридична  особа, яка  забезпечує  потреби  держави  або  територіальної  громади</w:t>
      </w:r>
    </w:p>
    <w:p>
      <w:pPr>
        <w:pStyle w:val="Normal"/>
        <w:spacing w:lineRule="auto" w:line="240" w:before="240" w:after="0"/>
        <w:jc w:val="both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eastAsia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jc w:val="both"/>
        <w:rPr>
          <w:color w:val="000000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lang w:eastAsia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lang w:eastAsia="uk-UA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z w:val="24"/>
          <w:szCs w:val="24"/>
          <w:lang w:eastAsia="uk-UA"/>
        </w:rPr>
        <w:t xml:space="preserve">Дизельне паливо (талони)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lang w:eastAsia="uk-UA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z w:val="24"/>
          <w:szCs w:val="24"/>
          <w:lang w:eastAsia="uk-UA"/>
        </w:rPr>
        <w:t xml:space="preserve"> Код  ДК 021:2015:  </w:t>
      </w:r>
      <w:bookmarkStart w:id="3" w:name="classification_code_0_0_Copy_2"/>
      <w:bookmarkEnd w:id="3"/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z w:val="24"/>
          <w:szCs w:val="24"/>
          <w:lang w:eastAsia="uk-UA"/>
        </w:rPr>
        <w:t>09130000-9</w:t>
        <w:br/>
      </w:r>
      <w:bookmarkStart w:id="4" w:name="classification_name_0_0_Copy_2"/>
      <w:bookmarkEnd w:id="4"/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z w:val="24"/>
          <w:szCs w:val="24"/>
          <w:lang w:eastAsia="uk-UA"/>
        </w:rPr>
        <w:t xml:space="preserve">Нафта і дистиляти </w:t>
      </w:r>
    </w:p>
    <w:p>
      <w:pPr>
        <w:pStyle w:val="Normal"/>
        <w:jc w:val="both"/>
        <w:rPr>
          <w:color w:val="000000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Вид та ідентифікатор процедури закупівлі: 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shd w:fill="F0F5F2" w:val="clear"/>
          <w:lang w:eastAsia="uk-UA"/>
        </w:rPr>
        <w:t xml:space="preserve">ВІДКРИТІ ТОРГИ З ОСОБЛИВОСТЯМИ </w:t>
      </w:r>
    </w:p>
    <w:p>
      <w:pPr>
        <w:pStyle w:val="Normal"/>
        <w:jc w:val="both"/>
        <w:rPr>
          <w:color w:val="000000"/>
        </w:rPr>
      </w:pPr>
      <w:bookmarkStart w:id="5" w:name="selectable"/>
      <w:bookmarkEnd w:id="5"/>
      <w:r>
        <w:rPr>
          <w:rFonts w:ascii="Times New Roman" w:hAnsi="Times New Roman"/>
          <w:color w:val="000000"/>
          <w:sz w:val="24"/>
          <w:szCs w:val="24"/>
          <w:u w:val="single"/>
          <w:shd w:fill="F0F5F2" w:val="clear"/>
          <w:lang w:eastAsia="uk-UA"/>
        </w:rPr>
        <w:t xml:space="preserve">UA-2024-04-15-009293-a 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jc w:val="both"/>
        <w:rPr>
          <w:color w:val="000000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fill="FFFFFF" w:val="clear"/>
        </w:rPr>
        <w:t>Вид закупівлі:</w:t>
      </w:r>
      <w:r>
        <w:rPr>
          <w:rFonts w:ascii="Times New Roman" w:hAnsi="Times New Roman"/>
          <w:color w:val="000000"/>
          <w:sz w:val="24"/>
          <w:szCs w:val="24"/>
          <w:shd w:fill="FFFFFF" w:val="clear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val="single"/>
          <w:shd w:fill="FFFFFF" w:val="clear"/>
        </w:rPr>
        <w:t>процедура закупівлі - Замовники, у тому числі централізовані закупівельні організації, здійснюють закупівлі товарів і послуг (крім послуг з поточного ремонту, предмет закупівлі яких визначається відповідно до пункту 3 розділу II Порядку визначення предмета закупівлі, затвердженого наказом Мінекономіки від 15 квітня 2020 р. № 708 (далі - послуги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шляхом застосування відкритих торгів у порядку, визначеному цими особливостями, та/або шляхом використання електронного каталогу для закупівлі товару відповідно до порядку, встановленого постановою Кабінету Міністрів України від 14 вересня 2020 р. № 822 “Про затвердження Порядку формування та використання електронного каталогу”, з урахуванням положень, визначених особливостями  - відкриті торги з особливостями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u w:val="single"/>
          <w:shd w:fill="FFFFFF" w:val="clear"/>
        </w:rPr>
      </w:pPr>
      <w:r>
        <w:rPr>
          <w:rFonts w:ascii="Times New Roman" w:hAnsi="Times New Roman"/>
          <w:color w:val="000000"/>
          <w:sz w:val="24"/>
          <w:szCs w:val="24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bookmarkStart w:id="6" w:name="tenderCurrency_Copy_1"/>
      <w:bookmarkEnd w:id="6"/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Очікувана вартість та обґрунтування очікуваної вартості предмета закупівлі: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          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 272 500,00  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 грн.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з ПДВ </w:t>
      </w:r>
    </w:p>
    <w:p>
      <w:pPr>
        <w:pStyle w:val="11"/>
        <w:tabs>
          <w:tab w:val="clear" w:pos="708"/>
          <w:tab w:val="left" w:pos="0" w:leader="none"/>
        </w:tabs>
        <w:ind w:hanging="0" w:left="0" w:right="-79"/>
        <w:rPr>
          <w:color w:val="000000"/>
        </w:rPr>
      </w:pPr>
      <w:r>
        <w:rPr>
          <w:color w:val="000000"/>
          <w:szCs w:val="24"/>
          <w:lang w:val="uk-UA"/>
        </w:rPr>
        <w:t>Очікувана вартість предмета  закупівлі визначена шляхом проведення моніторингу цін на підставі комерційних пропозицій, отриманих від суб’єктів господарювання.</w:t>
      </w:r>
    </w:p>
    <w:p>
      <w:pPr>
        <w:pStyle w:val="Normal"/>
        <w:shd w:val="clear" w:color="auto" w:fill="FFFFFF"/>
        <w:spacing w:before="0" w:after="0"/>
        <w:jc w:val="both"/>
        <w:rPr>
          <w:color w:val="000000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uk-UA"/>
        </w:rPr>
        <w:t>Розмір бюджетного призначення: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> 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Власний бюджет (кошти від господарської діяльності підприємства)– 272 500,00 </w:t>
      </w:r>
      <w:bookmarkStart w:id="7" w:name="tenderCurrency"/>
      <w:bookmarkEnd w:id="7"/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 грн.</w:t>
      </w:r>
    </w:p>
    <w:tbl>
      <w:tblPr>
        <w:tblW w:w="1930" w:type="dxa"/>
        <w:jc w:val="left"/>
        <w:tblInd w:w="7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</w:tblGrid>
      <w:tr>
        <w:trPr/>
        <w:tc>
          <w:tcPr>
            <w:tcW w:w="1930" w:type="dxa"/>
            <w:tcBorders/>
            <w:vAlign w:val="center"/>
          </w:tcPr>
          <w:p>
            <w:pPr>
              <w:pStyle w:val="Style16"/>
              <w:spacing w:before="0" w:after="0"/>
              <w:ind w:hanging="0" w:left="0" w:right="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11"/>
        <w:tabs>
          <w:tab w:val="clear" w:pos="708"/>
          <w:tab w:val="left" w:pos="0" w:leader="none"/>
        </w:tabs>
        <w:ind w:hanging="0" w:left="0" w:right="-79"/>
        <w:rPr>
          <w:color w:val="000000"/>
        </w:rPr>
      </w:pPr>
      <w:r>
        <w:rPr>
          <w:b/>
          <w:bCs/>
          <w:color w:val="000000"/>
          <w:szCs w:val="24"/>
          <w:lang w:eastAsia="uk-UA"/>
        </w:rPr>
        <w:t>Обґрунтування якісних та технічних характеристик. </w:t>
      </w:r>
      <w:r>
        <w:rPr>
          <w:bCs/>
          <w:color w:val="000000"/>
          <w:szCs w:val="24"/>
          <w:lang w:eastAsia="uk-UA"/>
        </w:rPr>
        <w:t xml:space="preserve">Строк </w:t>
      </w:r>
      <w:r>
        <w:rPr>
          <w:bCs/>
          <w:color w:val="000000"/>
          <w:szCs w:val="24"/>
          <w:lang w:val="uk-UA" w:eastAsia="uk-UA"/>
        </w:rPr>
        <w:t>поставки товару</w:t>
      </w:r>
      <w:r>
        <w:rPr>
          <w:bCs/>
          <w:color w:val="000000"/>
          <w:szCs w:val="24"/>
          <w:lang w:eastAsia="uk-UA"/>
        </w:rPr>
        <w:t>:</w:t>
      </w:r>
      <w:r>
        <w:rPr>
          <w:i/>
          <w:iCs/>
          <w:color w:val="000000"/>
          <w:szCs w:val="24"/>
          <w:lang w:eastAsia="uk-UA"/>
        </w:rPr>
        <w:t xml:space="preserve"> </w:t>
      </w:r>
      <w:r>
        <w:rPr>
          <w:color w:val="000000"/>
          <w:szCs w:val="24"/>
          <w:lang w:eastAsia="uk-UA"/>
        </w:rPr>
        <w:t> </w:t>
      </w:r>
      <w:r>
        <w:rPr>
          <w:b/>
          <w:bCs/>
          <w:color w:val="000000"/>
          <w:szCs w:val="24"/>
          <w:lang w:eastAsia="uk-UA"/>
        </w:rPr>
        <w:t xml:space="preserve">до </w:t>
      </w:r>
      <w:r>
        <w:rPr>
          <w:b/>
          <w:bCs/>
          <w:color w:val="000000"/>
          <w:szCs w:val="24"/>
          <w:lang w:val="uk-UA" w:eastAsia="uk-UA"/>
        </w:rPr>
        <w:t xml:space="preserve">31 грудня </w:t>
      </w:r>
      <w:r>
        <w:rPr>
          <w:b/>
          <w:bCs/>
          <w:color w:val="000000"/>
          <w:szCs w:val="24"/>
          <w:lang w:eastAsia="uk-UA"/>
        </w:rPr>
        <w:t>202</w:t>
      </w:r>
      <w:r>
        <w:rPr>
          <w:b/>
          <w:bCs/>
          <w:color w:val="000000"/>
          <w:szCs w:val="24"/>
          <w:lang w:val="uk-UA" w:eastAsia="uk-UA"/>
        </w:rPr>
        <w:t>4</w:t>
      </w:r>
      <w:r>
        <w:rPr>
          <w:b/>
          <w:bCs/>
          <w:color w:val="000000"/>
          <w:szCs w:val="24"/>
          <w:lang w:eastAsia="uk-UA"/>
        </w:rPr>
        <w:t xml:space="preserve"> року.</w:t>
      </w:r>
    </w:p>
    <w:p>
      <w:pPr>
        <w:pStyle w:val="11"/>
        <w:tabs>
          <w:tab w:val="clear" w:pos="708"/>
          <w:tab w:val="left" w:pos="0" w:leader="none"/>
        </w:tabs>
        <w:ind w:hanging="0" w:left="0" w:right="-79"/>
        <w:rPr>
          <w:b/>
          <w:bCs/>
          <w:szCs w:val="24"/>
          <w:lang w:eastAsia="uk-UA"/>
        </w:rPr>
      </w:pPr>
      <w:r>
        <w:rPr>
          <w:b/>
          <w:bCs/>
          <w:szCs w:val="24"/>
          <w:lang w:eastAsia="uk-UA"/>
        </w:rPr>
      </w:r>
    </w:p>
    <w:p>
      <w:pPr>
        <w:pStyle w:val="11"/>
        <w:tabs>
          <w:tab w:val="clear" w:pos="708"/>
          <w:tab w:val="left" w:pos="0" w:leader="none"/>
        </w:tabs>
        <w:ind w:hanging="0" w:left="0" w:right="-79"/>
        <w:rPr>
          <w:b/>
          <w:bCs/>
          <w:szCs w:val="24"/>
          <w:lang w:eastAsia="uk-UA"/>
        </w:rPr>
      </w:pPr>
      <w:r>
        <w:rPr>
          <w:b/>
          <w:bCs/>
          <w:szCs w:val="24"/>
          <w:lang w:eastAsia="uk-UA"/>
        </w:rPr>
      </w:r>
    </w:p>
    <w:p>
      <w:pPr>
        <w:pStyle w:val="Normal"/>
        <w:tabs>
          <w:tab w:val="clear" w:pos="708"/>
          <w:tab w:val="left" w:pos="284" w:leader="none"/>
        </w:tabs>
        <w:ind w:left="142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52" w:before="0" w:after="160"/>
        <w:ind w:hanging="57" w:left="-510" w:right="0"/>
        <w:jc w:val="center"/>
        <w:rPr>
          <w:color w:val="000000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fill="FDFEFD" w:val="clear"/>
          <w:lang w:eastAsia="ru-RU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</w:p>
    <w:p>
      <w:pPr>
        <w:pStyle w:val="Normal"/>
        <w:jc w:val="both"/>
        <w:rPr>
          <w:color w:val="000000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    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  <w:t>Дизельне паливо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  <w:t xml:space="preserve">(талони) 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(ДК 021:2015-09130000-9 Нафта і дистиляти)</w:t>
      </w:r>
    </w:p>
    <w:p>
      <w:pPr>
        <w:pStyle w:val="Normal"/>
        <w:numPr>
          <w:ilvl w:val="0"/>
          <w:numId w:val="0"/>
        </w:numPr>
        <w:suppressAutoHyphens w:val="false"/>
        <w:spacing w:lineRule="auto" w:line="240" w:before="0" w:after="0"/>
        <w:ind w:hanging="0" w:left="851"/>
        <w:contextualSpacing/>
        <w:jc w:val="both"/>
        <w:rPr>
          <w:b/>
          <w:bCs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val="uk-UA"/>
        </w:rPr>
        <w:t xml:space="preserve">1.Кількісні вимоги до предмету закупівлі: </w:t>
      </w:r>
    </w:p>
    <w:p>
      <w:pPr>
        <w:pStyle w:val="Normal"/>
        <w:suppressAutoHyphens w:val="false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   </w:t>
      </w:r>
    </w:p>
    <w:tbl>
      <w:tblPr>
        <w:tblW w:w="9324" w:type="dxa"/>
        <w:jc w:val="left"/>
        <w:tblInd w:w="1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926"/>
        <w:gridCol w:w="3028"/>
        <w:gridCol w:w="2425"/>
        <w:gridCol w:w="1944"/>
      </w:tblGrid>
      <w:tr>
        <w:trPr>
          <w:trHeight w:val="1287" w:hRule="atLeast"/>
          <w:cantSplit w:val="true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5"/>
              <w:numPr>
                <w:ilvl w:val="0"/>
                <w:numId w:val="0"/>
              </w:numPr>
              <w:spacing w:before="0" w:after="0"/>
              <w:ind w:hanging="0" w:left="720"/>
              <w:jc w:val="center"/>
              <w:rPr>
                <w:rFonts w:ascii="Times New Roman" w:hAnsi="Times New Roman"/>
                <w:b w:val="false"/>
                <w:i w:val="false"/>
                <w:i w:val="false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i w:val="false"/>
                <w:sz w:val="24"/>
                <w:szCs w:val="24"/>
                <w:lang w:val="uk-UA"/>
              </w:rPr>
              <w:t>Найменування  предмета закупівлі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sz w:val="24"/>
                <w:szCs w:val="24"/>
                <w:lang w:val="uk-UA"/>
              </w:rPr>
              <w:t>Опис та характеристика товару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160"/>
              <w:ind w:hanging="0"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Одиниці виміру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Кількість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59" w:before="0" w:after="160"/>
              <w:ind w:hanging="0" w:left="794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55" w:hRule="atLeast"/>
          <w:cantSplit w:val="true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1" w:after="160"/>
              <w:ind w:left="290" w:right="506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uk-UA" w:eastAsia="uk-UA"/>
              </w:rPr>
              <w:t>Дизельне паливо (талони)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/>
                <w:sz w:val="24"/>
                <w:szCs w:val="24"/>
              </w:rPr>
              <w:t>Згідно ДСТУ, ТУ та інших вимог, які діють для товарів даного типу в України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160"/>
              <w:ind w:hanging="0"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літри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59" w:before="94" w:after="160"/>
              <w:ind w:hanging="0" w:left="794" w:right="0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59" w:before="94" w:after="160"/>
              <w:ind w:hanging="0" w:left="794" w:right="0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5000,00</w:t>
            </w:r>
          </w:p>
        </w:tc>
      </w:tr>
    </w:tbl>
    <w:p>
      <w:pPr>
        <w:pStyle w:val="Normal"/>
        <w:suppressAutoHyphens w:val="false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/>
          <w:b/>
          <w:bCs/>
          <w:sz w:val="24"/>
          <w:szCs w:val="24"/>
          <w:lang w:val="uk-UA" w:eastAsia="uk-UA"/>
        </w:rPr>
        <w:t>2. Послуги, які обов’язково надає учасник та включає в ціну товару:</w:t>
      </w:r>
    </w:p>
    <w:p>
      <w:pPr>
        <w:pStyle w:val="Normal"/>
        <w:suppressAutoHyphens w:val="false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-  доставка товару до місця, передбаченого цією документацією;</w:t>
      </w:r>
    </w:p>
    <w:p>
      <w:pPr>
        <w:pStyle w:val="Normal"/>
        <w:suppressAutoHyphens w:val="false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- проведення лабораторних випробувань та експертних досліджень у випадку поставки неякісного товару.</w:t>
      </w:r>
    </w:p>
    <w:p>
      <w:pPr>
        <w:pStyle w:val="Normal"/>
        <w:suppressAutoHyphens w:val="false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      </w:t>
      </w:r>
      <w:r>
        <w:rPr>
          <w:rFonts w:ascii="Times New Roman" w:hAnsi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/>
          <w:b/>
          <w:bCs/>
          <w:sz w:val="24"/>
          <w:szCs w:val="24"/>
          <w:lang w:val="uk-UA" w:eastAsia="uk-UA"/>
        </w:rPr>
        <w:t>3. Загальні умови поставки товарів:</w:t>
      </w:r>
    </w:p>
    <w:p>
      <w:pPr>
        <w:pStyle w:val="Normal"/>
        <w:widowControl w:val="false"/>
        <w:spacing w:before="0" w:after="0"/>
        <w:ind w:firstLine="360"/>
        <w:contextualSpacing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  <w:lang w:val="uk-UA" w:eastAsia="uk-UA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uk-UA" w:eastAsia="uk-UA"/>
        </w:rPr>
      </w:r>
    </w:p>
    <w:p>
      <w:pPr>
        <w:pStyle w:val="Normal"/>
        <w:tabs>
          <w:tab w:val="clear" w:pos="708"/>
          <w:tab w:val="left" w:pos="0" w:leader="none"/>
          <w:tab w:val="left" w:pos="284" w:leader="none"/>
        </w:tabs>
        <w:ind w:firstLine="567"/>
        <w:jc w:val="both"/>
        <w:rPr/>
      </w:pPr>
      <w:r>
        <w:rPr>
          <w:rFonts w:ascii="Times New Roman" w:hAnsi="Times New Roman"/>
          <w:i/>
          <w:iCs/>
          <w:color w:val="000000"/>
          <w:sz w:val="24"/>
          <w:szCs w:val="24"/>
          <w:lang w:val="uk-UA" w:eastAsia="uk-UA"/>
        </w:rPr>
        <w:t xml:space="preserve">- Товар по якості і безпечності повинен відповідати встановленим та діючим </w:t>
      </w:r>
      <w:r>
        <w:rPr>
          <w:rFonts w:ascii="Times New Roman" w:hAnsi="Times New Roman"/>
          <w:i/>
          <w:iCs/>
          <w:sz w:val="24"/>
          <w:szCs w:val="24"/>
          <w:lang w:val="uk-UA" w:eastAsia="uk-UA"/>
        </w:rPr>
        <w:t xml:space="preserve">державним стандартам ДСТУ, ТУ, іншим вимогам, які діють для товарів даного типу в Україні. Товар повинен відповідати показникам якості, що в обов’язковому порядку </w:t>
      </w:r>
      <w:r>
        <w:rPr>
          <w:rFonts w:ascii="Times New Roman" w:hAnsi="Times New Roman"/>
          <w:i/>
          <w:iCs/>
          <w:sz w:val="24"/>
          <w:szCs w:val="24"/>
          <w:u w:val="single"/>
          <w:lang w:val="uk-UA" w:eastAsia="uk-UA"/>
        </w:rPr>
        <w:t>має бути підтверджено документально (сертифікатом відповідності, паспортом якості або іншим документом передбаченим для даного виду товару), як  під час участі у закупівлі,  так і під час постачання товару, згідно умов договору.</w:t>
      </w:r>
    </w:p>
    <w:p>
      <w:pPr>
        <w:pStyle w:val="Normal"/>
        <w:tabs>
          <w:tab w:val="clear" w:pos="708"/>
          <w:tab w:val="left" w:pos="0" w:leader="none"/>
          <w:tab w:val="left" w:pos="284" w:leader="none"/>
        </w:tabs>
        <w:ind w:firstLine="567"/>
        <w:jc w:val="both"/>
        <w:rPr/>
      </w:pPr>
      <w:r>
        <w:rPr>
          <w:rFonts w:ascii="Times New Roman" w:hAnsi="Times New Roman"/>
          <w:i/>
          <w:iCs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uk-UA" w:eastAsia="uk-UA"/>
        </w:rPr>
        <w:t>- Товар постачається учасником-переможцем протягом 2024 року за додатково погодженими партіями та номіналом.</w:t>
      </w:r>
    </w:p>
    <w:p>
      <w:pPr>
        <w:pStyle w:val="Normal"/>
        <w:suppressAutoHyphens w:val="false"/>
        <w:jc w:val="both"/>
        <w:rPr>
          <w:rFonts w:ascii="Times New Roman" w:hAnsi="Times New Roman"/>
          <w:i/>
          <w:i/>
          <w:sz w:val="24"/>
          <w:szCs w:val="24"/>
          <w:lang w:val="uk-UA" w:eastAsia="uk-UA"/>
        </w:rPr>
      </w:pPr>
      <w:r>
        <w:rPr>
          <w:rFonts w:ascii="Times New Roman" w:hAnsi="Times New Roman"/>
          <w:i/>
          <w:sz w:val="24"/>
          <w:szCs w:val="24"/>
          <w:lang w:val="uk-UA" w:eastAsia="uk-UA"/>
        </w:rPr>
        <w:t xml:space="preserve">       </w:t>
      </w:r>
      <w:r>
        <w:rPr>
          <w:rFonts w:ascii="Times New Roman" w:hAnsi="Times New Roman"/>
          <w:i/>
          <w:sz w:val="24"/>
          <w:szCs w:val="24"/>
          <w:lang w:val="uk-UA" w:eastAsia="uk-UA"/>
        </w:rPr>
        <w:t>- Право на отримання товарів передбачених даною документацією виникає на підставі талонів  на АЗС в межах м.Харкова.</w:t>
      </w:r>
    </w:p>
    <w:p>
      <w:pPr>
        <w:pStyle w:val="Normal"/>
        <w:suppressAutoHyphens w:val="false"/>
        <w:ind w:hanging="0"/>
        <w:jc w:val="both"/>
        <w:rPr>
          <w:rFonts w:ascii="Times New Roman" w:hAnsi="Times New Roman"/>
          <w:i/>
          <w:i/>
          <w:sz w:val="24"/>
          <w:szCs w:val="24"/>
          <w:lang w:val="uk-UA" w:eastAsia="uk-UA"/>
        </w:rPr>
      </w:pPr>
      <w:r>
        <w:rPr>
          <w:rFonts w:ascii="Times New Roman" w:hAnsi="Times New Roman"/>
          <w:i/>
          <w:sz w:val="24"/>
          <w:szCs w:val="24"/>
          <w:lang w:val="uk-UA" w:eastAsia="uk-UA"/>
        </w:rPr>
        <w:t xml:space="preserve">      </w:t>
      </w:r>
      <w:r>
        <w:rPr>
          <w:rFonts w:ascii="Times New Roman" w:hAnsi="Times New Roman"/>
          <w:i/>
          <w:sz w:val="24"/>
          <w:szCs w:val="24"/>
          <w:lang w:val="uk-UA" w:eastAsia="uk-UA"/>
        </w:rPr>
        <w:t xml:space="preserve">- Поставка здійснюється </w:t>
      </w:r>
      <w:r>
        <w:rPr>
          <w:rFonts w:ascii="Times New Roman" w:hAnsi="Times New Roman"/>
          <w:bCs/>
          <w:i/>
          <w:color w:val="000000"/>
          <w:sz w:val="24"/>
          <w:szCs w:val="24"/>
          <w:u w:val="single"/>
          <w:lang w:val="uk-UA" w:eastAsia="uk-UA"/>
        </w:rPr>
        <w:t xml:space="preserve">згідно потреб Замовника за адресою АЗС учасника - переможця  торгів, в межах 0,5 – 5 км не більше від місця розташування Замовника (м.Харків, проспект Героїв Харкова, буд.179) </w:t>
      </w:r>
      <w:r>
        <w:rPr>
          <w:rFonts w:ascii="Times New Roman" w:hAnsi="Times New Roman"/>
          <w:b w:val="false"/>
          <w:bCs w:val="false"/>
          <w:i/>
          <w:color w:val="000000"/>
          <w:sz w:val="24"/>
          <w:szCs w:val="24"/>
          <w:u w:val="single"/>
          <w:lang w:val="uk-UA" w:eastAsia="uk-UA"/>
        </w:rPr>
        <w:t xml:space="preserve">(З метою мінімізації витрат замовника, АЗС учасника повинне знаходитися на відстані не більше ніж 5 кілометри по дорогам загального користування від місцезнаходження замовника. На підтвердження вказаній вимозі учасник має надати у складі пропозиції </w:t>
      </w:r>
      <w:r>
        <w:rPr>
          <w:rFonts w:cs="Times New Roman" w:ascii="Times New Roman" w:hAnsi="Times New Roman"/>
          <w:b w:val="false"/>
          <w:bCs w:val="false"/>
          <w:i/>
          <w:color w:val="000000"/>
          <w:sz w:val="24"/>
          <w:szCs w:val="24"/>
          <w:u w:val="single"/>
          <w:lang w:val="uk-UA" w:eastAsia="uk-UA"/>
        </w:rPr>
        <w:t>довідку у довільній формі про перелік діючих АЗС в м. Харкові із зазначенням адреси розташування АЗС.</w:t>
      </w:r>
    </w:p>
    <w:p>
      <w:pPr>
        <w:pStyle w:val="BodyText"/>
        <w:spacing w:lineRule="auto" w:line="240" w:before="0" w:after="0"/>
        <w:ind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sz w:val="24"/>
          <w:szCs w:val="24"/>
          <w:lang w:val="uk-UA" w:eastAsia="uk-UA"/>
        </w:rPr>
        <w:t xml:space="preserve">      </w:t>
      </w:r>
      <w:r>
        <w:rPr>
          <w:rFonts w:cs="Times New Roman" w:ascii="Times New Roman" w:hAnsi="Times New Roman"/>
          <w:i/>
          <w:sz w:val="24"/>
          <w:szCs w:val="24"/>
          <w:lang w:val="uk-UA" w:eastAsia="uk-UA"/>
        </w:rPr>
        <w:t>-  Строк дії талонів має становити не менш ніж 12 календарних місяців з дати їх видачі (активації), з подальшим безоплатним обміном невикористаних за цей строк талонів на нові. У разі, якщо Постачальник здійснює випуск (перехід) талонів нового зразка, він повинен здійснити рівноцінний (у тому числі за номіналом) обмін талонів старого зразка, що залишилися у Замовника та не були реалізовані, на талони нового зразка.</w:t>
      </w:r>
    </w:p>
    <w:p>
      <w:pPr>
        <w:pStyle w:val="BodyText"/>
        <w:spacing w:lineRule="auto" w:line="240" w:before="0" w:after="0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color w:val="auto"/>
          <w:sz w:val="24"/>
          <w:szCs w:val="24"/>
          <w:lang w:val="uk-UA" w:eastAsia="uk-UA"/>
        </w:rPr>
        <w:t xml:space="preserve">- Заправка топлива у каністри Замовника має здійснюватися в літрах по талонах </w:t>
      </w:r>
      <w:r>
        <w:rPr>
          <w:rFonts w:cs="Times New Roman" w:ascii="Times New Roman" w:hAnsi="Times New Roman"/>
          <w:i/>
          <w:sz w:val="24"/>
          <w:szCs w:val="24"/>
          <w:lang w:val="uk-UA" w:eastAsia="uk-UA"/>
        </w:rPr>
        <w:t>номіналом 10, 20 літрів. (для генератора поліклініки).</w:t>
      </w:r>
    </w:p>
    <w:p>
      <w:pPr>
        <w:pStyle w:val="Normal"/>
        <w:suppressAutoHyphens w:val="false"/>
        <w:jc w:val="both"/>
        <w:rPr>
          <w:rFonts w:ascii="Times New Roman" w:hAnsi="Times New Roman"/>
          <w:sz w:val="24"/>
          <w:szCs w:val="24"/>
          <w:u w:val="single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       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- </w:t>
      </w:r>
      <w:r>
        <w:rPr>
          <w:rFonts w:cs="Times New Roman" w:ascii="Times New Roman" w:hAnsi="Times New Roman"/>
          <w:i/>
          <w:iCs/>
          <w:sz w:val="24"/>
          <w:szCs w:val="24"/>
          <w:lang w:val="uk-UA" w:eastAsia="uk-UA"/>
        </w:rPr>
        <w:t>Учасник має Забезпечити передачу Замовнику палива через АЗС  в наступному режимі – безперервно та цілодобово, за винятком випадків, коли роботу АЗС припинено внаслідок технічної перерви, технічної аварії або дії форс-мажорних обставин, у відповідності до кількості та номенклатури палива, визначеного в наданому талоні</w:t>
      </w:r>
    </w:p>
    <w:p>
      <w:pPr>
        <w:pStyle w:val="Normal"/>
        <w:suppressAutoHyphens w:val="false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      </w:t>
      </w:r>
      <w:r>
        <w:rPr>
          <w:rFonts w:ascii="Times New Roman" w:hAnsi="Times New Roman"/>
          <w:sz w:val="24"/>
          <w:szCs w:val="24"/>
          <w:lang w:val="uk-UA" w:eastAsia="uk-UA"/>
        </w:rPr>
        <w:tab/>
        <w:t>4. На запропонований товар під час його транспортування, виробництва, тощо повинні застосовуватися заходи із захисту довкілля, передбачені законодавством України.</w:t>
      </w:r>
    </w:p>
    <w:p>
      <w:pPr>
        <w:pStyle w:val="Normal"/>
        <w:suppressAutoHyphens w:val="false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5. Якість товару має відповідати вимогам документації та діючим в Україні нормам, щодо якості зазначених у цій документації товарів.</w:t>
      </w:r>
    </w:p>
    <w:p>
      <w:pPr>
        <w:pStyle w:val="Normal"/>
        <w:suppressAutoHyphens w:val="false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6. Якщо поставлений Замовнику товар не відповідає  встановленим вимогам, які діють для товарів даного типу в Україні, Учасник має Замінити паливо неналежної якості протягом однієї доби з моменту отримання претензії з боку Замовника.  </w:t>
      </w:r>
    </w:p>
    <w:p>
      <w:pPr>
        <w:pStyle w:val="Normal"/>
        <w:suppressAutoHyphens w:val="false"/>
        <w:spacing w:before="0" w:after="160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  <w:t xml:space="preserve">7. 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  <w:lang w:val="uk-UA" w:eastAsia="uk-UA"/>
        </w:rPr>
        <w:t>Приймання Товару за кількістю і якістю здійснюється представником замовника.</w:t>
      </w:r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b4233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uk-UA" w:eastAsia="en-US" w:bidi="ar-SA"/>
      <w14:ligatures w14:val="none"/>
    </w:rPr>
  </w:style>
  <w:style w:type="paragraph" w:styleId="Heading4">
    <w:name w:val="Heading 4"/>
    <w:basedOn w:val="Normal"/>
    <w:next w:val="BodyText"/>
    <w:qFormat/>
    <w:pPr>
      <w:keepNext w:val="true"/>
      <w:keepLines/>
      <w:widowControl w:val="false"/>
      <w:numPr>
        <w:ilvl w:val="3"/>
        <w:numId w:val="1"/>
      </w:numPr>
      <w:spacing w:before="240" w:after="40"/>
      <w:ind w:hanging="864" w:left="864" w:right="0"/>
      <w:contextualSpacing/>
      <w:outlineLvl w:val="3"/>
    </w:pPr>
    <w:rPr>
      <w:rFonts w:cs="Times New Roman"/>
      <w:b/>
      <w:szCs w:val="20"/>
      <w:lang w:bidi="ar-SA"/>
    </w:rPr>
  </w:style>
  <w:style w:type="paragraph" w:styleId="Heading5">
    <w:name w:val="Heading 5"/>
    <w:basedOn w:val="Normal"/>
    <w:next w:val="Normal"/>
    <w:qFormat/>
    <w:pPr>
      <w:suppressAutoHyphens w:val="false"/>
      <w:spacing w:lineRule="auto" w:line="240" w:before="240" w:after="60"/>
      <w:outlineLvl w:val="4"/>
    </w:pPr>
    <w:rPr>
      <w:rFonts w:eastAsia="Times New Roman"/>
      <w:b/>
      <w:bCs/>
      <w:i/>
      <w:iCs/>
      <w:sz w:val="26"/>
      <w:szCs w:val="26"/>
      <w:lang w:val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Заголовок Знак"/>
    <w:basedOn w:val="DefaultParagraphFont"/>
    <w:uiPriority w:val="99"/>
    <w:qFormat/>
    <w:rsid w:val="001b4233"/>
    <w:rPr>
      <w:rFonts w:ascii="Calibri Light" w:hAnsi="Calibri Light" w:eastAsia="Times New Roman" w:cs="Times New Roman"/>
      <w:spacing w:val="-10"/>
      <w:kern w:val="2"/>
      <w:sz w:val="56"/>
      <w:szCs w:val="56"/>
      <w:lang w:val="uk-UA"/>
      <w14:ligatures w14:val="none"/>
    </w:rPr>
  </w:style>
  <w:style w:type="character" w:styleId="Strong">
    <w:name w:val="Strong"/>
    <w:qFormat/>
    <w:rsid w:val="001b4233"/>
    <w:rPr>
      <w:b/>
      <w:bCs w:val="false"/>
    </w:rPr>
  </w:style>
  <w:style w:type="character" w:styleId="Style13" w:customStyle="1">
    <w:name w:val="Абзац списка Знак"/>
    <w:link w:val="ListParagraph"/>
    <w:uiPriority w:val="34"/>
    <w:qFormat/>
    <w:locked/>
    <w:rsid w:val="001b4233"/>
    <w:rPr/>
  </w:style>
  <w:style w:type="character" w:styleId="Emphasis">
    <w:name w:val="Emphasis"/>
    <w:qFormat/>
    <w:rPr>
      <w:i/>
      <w:iCs/>
    </w:rPr>
  </w:style>
  <w:style w:type="character" w:styleId="1">
    <w:name w:val="Заголовок 1 Знак"/>
    <w:basedOn w:val="DefaultParagraphFont"/>
    <w:qFormat/>
    <w:rPr>
      <w:rFonts w:ascii="Calibri" w:hAnsi="Calibri" w:eastAsia="Calibri" w:cs="Calibri"/>
      <w:b/>
      <w:kern w:val="0"/>
      <w:sz w:val="48"/>
      <w:szCs w:val="48"/>
      <w:lang w:val="uk-UA" w:eastAsia="uk-UA"/>
      <w14:ligatures w14:val="none"/>
    </w:rPr>
  </w:style>
  <w:style w:type="character" w:styleId="Y2iqfc">
    <w:name w:val="y2iqfc"/>
    <w:basedOn w:val="DefaultParagraphFont"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Style12"/>
    <w:uiPriority w:val="99"/>
    <w:qFormat/>
    <w:rsid w:val="001b4233"/>
    <w:pPr>
      <w:spacing w:lineRule="auto" w:line="240" w:before="0" w:after="0"/>
      <w:contextualSpacing/>
    </w:pPr>
    <w:rPr>
      <w:rFonts w:ascii="Calibri Light" w:hAnsi="Calibri Light" w:eastAsia="Times New Roman"/>
      <w:spacing w:val="-10"/>
      <w:kern w:val="2"/>
      <w:sz w:val="56"/>
      <w:szCs w:val="56"/>
    </w:rPr>
  </w:style>
  <w:style w:type="paragraph" w:styleId="11" w:customStyle="1">
    <w:name w:val="Цитата1"/>
    <w:basedOn w:val="Normal"/>
    <w:uiPriority w:val="99"/>
    <w:qFormat/>
    <w:rsid w:val="001b4233"/>
    <w:pPr>
      <w:suppressAutoHyphens w:val="true"/>
      <w:spacing w:lineRule="auto" w:line="240" w:before="0" w:after="0"/>
      <w:ind w:firstLine="436" w:left="284" w:right="-58"/>
      <w:jc w:val="both"/>
    </w:pPr>
    <w:rPr>
      <w:rFonts w:ascii="Times New Roman" w:hAnsi="Times New Roman" w:eastAsia="Times New Roman"/>
      <w:sz w:val="24"/>
      <w:lang w:val="ru-RU" w:eastAsia="ar-SA"/>
    </w:rPr>
  </w:style>
  <w:style w:type="paragraph" w:styleId="ListParagraph">
    <w:name w:val="List Paragraph"/>
    <w:basedOn w:val="Normal"/>
    <w:link w:val="Style13"/>
    <w:uiPriority w:val="34"/>
    <w:qFormat/>
    <w:rsid w:val="001b4233"/>
    <w:pPr>
      <w:spacing w:lineRule="auto" w:line="252" w:before="0" w:after="160"/>
      <w:ind w:left="720"/>
      <w:contextualSpacing/>
    </w:pPr>
    <w:rPr>
      <w:rFonts w:ascii="Calibri" w:hAnsi="Calibri" w:eastAsia="Calibri" w:cs="" w:asciiTheme="minorHAnsi" w:cstheme="minorBidi" w:eastAsiaTheme="minorHAnsi" w:hAnsiTheme="minorHAnsi"/>
      <w:kern w:val="2"/>
      <w:sz w:val="22"/>
      <w:szCs w:val="22"/>
      <w:lang w:val="ru-RU"/>
      <w14:ligatures w14:val="standardContextual"/>
    </w:rPr>
  </w:style>
  <w:style w:type="paragraph" w:styleId="Style16">
    <w:name w:val="Вміст таблиці"/>
    <w:basedOn w:val="Normal"/>
    <w:qFormat/>
    <w:pPr>
      <w:widowControl w:val="false"/>
      <w:suppressLineNumbers/>
    </w:pPr>
    <w:rPr/>
  </w:style>
  <w:style w:type="paragraph" w:styleId="Style17">
    <w:name w:val="Заголовок таблиці"/>
    <w:basedOn w:val="Style16"/>
    <w:qFormat/>
    <w:pPr>
      <w:suppressLineNumbers/>
      <w:jc w:val="center"/>
    </w:pPr>
    <w:rPr>
      <w:b/>
      <w:bCs/>
    </w:rPr>
  </w:style>
  <w:style w:type="paragraph" w:styleId="Style18">
    <w:name w:val="Верхній і нижній колонтитули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ru-RU"/>
    </w:rPr>
  </w:style>
  <w:style w:type="paragraph" w:styleId="NormalWeb">
    <w:name w:val="Normal (Web)"/>
    <w:basedOn w:val="Normal"/>
    <w:qFormat/>
    <w:pPr>
      <w:spacing w:before="280" w:after="280"/>
    </w:pPr>
    <w:rPr>
      <w:lang w:val="ru-RU" w:eastAsia="zh-CN"/>
    </w:rPr>
  </w:style>
  <w:style w:type="paragraph" w:styleId="12">
    <w:name w:val="Абзац списка1"/>
    <w:basedOn w:val="Normal"/>
    <w:qFormat/>
    <w:pPr>
      <w:widowControl w:val="false"/>
      <w:suppressAutoHyphens w:val="false"/>
    </w:pPr>
    <w:rPr>
      <w:lang w:val="ru-RU" w:eastAsia="ru-RU"/>
    </w:rPr>
  </w:style>
  <w:style w:type="paragraph" w:styleId="Style19">
    <w:name w:val="Вміст рамки"/>
    <w:basedOn w:val="Normal"/>
    <w:qFormat/>
    <w:pPr/>
    <w:rPr/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uk-UA" w:eastAsia="zh-CN" w:bidi="ar-SA"/>
      <w14:ligatures w14:val="none"/>
    </w:rPr>
  </w:style>
  <w:style w:type="paragraph" w:styleId="Xfmc1">
    <w:name w:val="xfmc1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HTMLPreformatted">
    <w:name w:val="HTML Preformatted"/>
    <w:basedOn w:val="Norma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val="ru-RU" w:eastAsia="ru-RU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59" w:before="0" w:after="160"/>
      <w:jc w:val="left"/>
      <w:textAlignment w:val="baseline"/>
    </w:pPr>
    <w:rPr>
      <w:rFonts w:ascii="Calibri" w:hAnsi="Calibri" w:eastAsia="SimSun" w:cs="Calibri"/>
      <w:color w:val="auto"/>
      <w:kern w:val="2"/>
      <w:sz w:val="22"/>
      <w:szCs w:val="22"/>
      <w:lang w:val="uk-UA" w:eastAsia="en-US" w:bidi="ar-SA"/>
    </w:rPr>
  </w:style>
  <w:style w:type="paragraph" w:styleId="Style20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Times New Roman" w:asciiTheme="minorHAnsi" w:hAnsiTheme="minorHAnsi"/>
      <w:color w:val="00000A"/>
      <w:kern w:val="2"/>
      <w:sz w:val="22"/>
      <w:szCs w:val="22"/>
      <w:lang w:val="uk-UA" w:eastAsia="en-US" w:bidi="ar-SA"/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Application>LibreOffice/7.6.0.3$Windows_X86_64 LibreOffice_project/69edd8b8ebc41d00b4de3915dc82f8f0fc3b6265</Application>
  <AppVersion>15.0000</AppVersion>
  <Pages>3</Pages>
  <Words>848</Words>
  <Characters>5571</Characters>
  <CharactersWithSpaces>6515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2023-12-21T20:17:00Z</dcterms:created>
  <dc:creator>Yehor</dc:creator>
  <dc:description/>
  <dc:language>uk-UA</dc:language>
  <cp:lastModifiedBy/>
  <dcterms:modified xsi:type="dcterms:W3CDTF">2024-04-16T12:11:16Z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