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120" w:after="0"/>
        <w:contextualSpacing/>
        <w:jc w:val="center"/>
        <w:rPr>
          <w:color w:val="000000"/>
        </w:rPr>
      </w:pPr>
      <w:bookmarkStart w:id="0" w:name="_GoBack"/>
      <w:bookmarkEnd w:id="0"/>
      <w:r>
        <w:rPr>
          <w:rFonts w:ascii="Times New Roman" w:hAnsi="Times New Roman"/>
          <w:b/>
          <w:caps/>
          <w:color w:val="000000"/>
          <w:sz w:val="24"/>
          <w:szCs w:val="24"/>
          <w:lang w:eastAsia="ar-SA"/>
        </w:rPr>
        <w:t>Комунальне некомерційне підприємство</w:t>
      </w:r>
    </w:p>
    <w:p>
      <w:pPr>
        <w:pStyle w:val="Normal"/>
        <w:suppressAutoHyphens w:val="true"/>
        <w:spacing w:lineRule="auto" w:line="360" w:before="0" w:after="0"/>
        <w:jc w:val="center"/>
        <w:rPr>
          <w:color w:val="000000"/>
        </w:rPr>
      </w:pPr>
      <w:r>
        <w:rPr>
          <w:rFonts w:ascii="Times New Roman" w:hAnsi="Times New Roman"/>
          <w:b/>
          <w:caps/>
          <w:color w:val="000000"/>
          <w:sz w:val="24"/>
          <w:szCs w:val="24"/>
          <w:lang w:eastAsia="ar-SA"/>
        </w:rPr>
        <w:t>«Міська поліклініка № 20» Харківської міської ради</w:t>
      </w:r>
    </w:p>
    <w:p>
      <w:pPr>
        <w:pStyle w:val="Normal"/>
        <w:jc w:val="both"/>
        <w:rPr>
          <w:color w:val="000000"/>
        </w:rPr>
      </w:pPr>
      <w:r>
        <w:rPr>
          <w:rFonts w:ascii="Times New Roman" w:hAnsi="Times New Roman"/>
          <w:b/>
          <w:bCs/>
          <w:color w:val="000000"/>
          <w:sz w:val="24"/>
          <w:szCs w:val="24"/>
          <w:lang w:eastAsia="uk-UA"/>
        </w:rPr>
        <w:t xml:space="preserve">ОБҐРУНТУВАННЯ </w:t>
      </w:r>
      <w:r>
        <w:rPr>
          <w:rFonts w:ascii="Times New Roman" w:hAnsi="Times New Roman"/>
          <w:color w:val="000000"/>
          <w:sz w:val="24"/>
          <w:szCs w:val="24"/>
          <w:lang w:eastAsia="uk-UA"/>
        </w:rPr>
        <w:t xml:space="preserve">технічних та якісних характеристик  </w:t>
      </w:r>
      <w:r>
        <w:rPr>
          <w:rFonts w:ascii="Times New Roman" w:hAnsi="Times New Roman"/>
          <w:b w:val="false"/>
          <w:bCs w:val="false"/>
          <w:color w:val="000000"/>
          <w:sz w:val="24"/>
          <w:szCs w:val="24"/>
          <w:lang w:eastAsia="uk-UA"/>
        </w:rPr>
        <w:t xml:space="preserve">закупівлі </w:t>
      </w:r>
      <w:r>
        <w:rPr>
          <w:rFonts w:cs="Times New Roman" w:ascii="Times New Roman" w:hAnsi="Times New Roman"/>
          <w:b/>
          <w:bCs/>
          <w:i w:val="false"/>
          <w:iCs w:val="false"/>
          <w:color w:val="000000"/>
          <w:sz w:val="24"/>
          <w:szCs w:val="24"/>
          <w:u w:val="none"/>
          <w:lang w:eastAsia="uk-UA"/>
        </w:rPr>
        <w:t xml:space="preserve">Засоби дезінфекційні </w:t>
      </w:r>
      <w:r>
        <w:rPr>
          <w:rFonts w:cs="Times New Roman" w:ascii="Times New Roman" w:hAnsi="Times New Roman"/>
          <w:b w:val="false"/>
          <w:bCs w:val="false"/>
          <w:i w:val="false"/>
          <w:iCs w:val="false"/>
          <w:color w:val="000000"/>
          <w:sz w:val="24"/>
          <w:szCs w:val="24"/>
          <w:u w:val="none"/>
          <w:lang w:eastAsia="uk-UA"/>
        </w:rPr>
        <w:t xml:space="preserve"> </w:t>
      </w:r>
      <w:r>
        <w:rPr>
          <w:rFonts w:cs="Times New Roman" w:ascii="Times New Roman" w:hAnsi="Times New Roman"/>
          <w:b/>
          <w:bCs/>
          <w:i w:val="false"/>
          <w:iCs w:val="false"/>
          <w:color w:val="000000"/>
          <w:sz w:val="24"/>
          <w:szCs w:val="24"/>
          <w:u w:val="none"/>
          <w:lang w:eastAsia="uk-UA"/>
        </w:rPr>
        <w:t xml:space="preserve">Код за ДК 021:2015: 24450000-3 - Агрохімічна продукція </w:t>
      </w:r>
      <w:r>
        <w:rPr>
          <w:rFonts w:cs="Times New Roman" w:ascii="Times New Roman" w:hAnsi="Times New Roman"/>
          <w:b/>
          <w:bCs/>
          <w:i/>
          <w:iCs/>
          <w:color w:val="000000"/>
          <w:sz w:val="24"/>
          <w:szCs w:val="24"/>
          <w:lang w:eastAsia="uk-UA"/>
        </w:rPr>
        <w:t xml:space="preserve"> </w:t>
      </w:r>
      <w:r>
        <w:rPr>
          <w:rFonts w:ascii="Times New Roman" w:hAnsi="Times New Roman"/>
          <w:i/>
          <w:iCs/>
          <w:color w:val="000000"/>
          <w:sz w:val="24"/>
          <w:szCs w:val="24"/>
          <w:lang w:eastAsia="uk-UA"/>
        </w:rPr>
        <w:t xml:space="preserve">(оприлюднюється на виконання постанови КМУ № 710 від 11.10.2016 «Про ефективне використання державних коштів» (зі змінами)). </w:t>
      </w:r>
      <w:r>
        <w:rPr>
          <w:rFonts w:ascii="Times New Roman" w:hAnsi="Times New Roman"/>
          <w:color w:val="000000"/>
          <w:sz w:val="24"/>
          <w:szCs w:val="24"/>
        </w:rPr>
        <w:t xml:space="preserve">Відповідно до ч.2 </w:t>
      </w:r>
      <w:r>
        <w:rPr>
          <w:rFonts w:ascii="Times New Roman" w:hAnsi="Times New Roman"/>
          <w:color w:val="000000"/>
          <w:sz w:val="24"/>
          <w:szCs w:val="24"/>
          <w:shd w:fill="FFFFFF" w:val="clear"/>
        </w:rPr>
        <w:t>ст.3  Закону України «Про відкритість використання публічних коштів»: «Інформація, зазначена в цьому пункті, оприлюднюється щорічно, не пізніше 31 січня року, наступного за звітним роком, та зберігається в режимі вільного доступу протягом трьох років з дня оприлюднення.»</w:t>
      </w:r>
    </w:p>
    <w:p>
      <w:pPr>
        <w:pStyle w:val="Normal"/>
        <w:jc w:val="both"/>
        <w:rPr>
          <w:color w:val="000000"/>
        </w:rPr>
      </w:pPr>
      <w:r>
        <w:rPr>
          <w:rFonts w:ascii="Times New Roman" w:hAnsi="Times New Roman"/>
          <w:color w:val="000000"/>
          <w:sz w:val="24"/>
          <w:szCs w:val="24"/>
          <w:lang w:eastAsia="uk-UA"/>
        </w:rPr>
        <w:br/>
      </w:r>
      <w:r>
        <w:rPr>
          <w:rFonts w:ascii="Times New Roman" w:hAnsi="Times New Roman"/>
          <w:b w:val="false"/>
          <w:bCs w:val="false"/>
          <w:color w:val="000000"/>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hAnsi="Times New Roman"/>
          <w:b/>
          <w:bCs/>
          <w:color w:val="000000"/>
          <w:sz w:val="24"/>
          <w:szCs w:val="24"/>
          <w:lang w:eastAsia="uk-UA"/>
        </w:rPr>
        <w:t xml:space="preserve"> </w:t>
      </w:r>
      <w:r>
        <w:rPr>
          <w:rFonts w:ascii="Times New Roman" w:hAnsi="Times New Roman"/>
          <w:b/>
          <w:bCs/>
          <w:color w:val="000000"/>
          <w:sz w:val="24"/>
          <w:szCs w:val="24"/>
          <w:u w:val="single"/>
          <w:lang w:eastAsia="uk-UA"/>
        </w:rPr>
        <w:t xml:space="preserve">Комунальне  некомерційне підприємство  «Міська  поліклініка  № 20»  Харківської  міської  ради ; </w:t>
      </w:r>
      <w:r>
        <w:rPr>
          <w:rFonts w:ascii="Times New Roman" w:hAnsi="Times New Roman"/>
          <w:b/>
          <w:bCs/>
          <w:color w:val="000000"/>
          <w:sz w:val="24"/>
          <w:szCs w:val="24"/>
          <w:u w:val="single"/>
        </w:rPr>
        <w:t>61068, Україна, Харківська область, м. Харків, проспект Героїв Харкова, буд.179;</w:t>
      </w:r>
      <w:r>
        <w:rPr>
          <w:rFonts w:ascii="Times New Roman" w:hAnsi="Times New Roman"/>
          <w:b/>
          <w:bCs/>
          <w:color w:val="000000"/>
          <w:sz w:val="24"/>
          <w:szCs w:val="24"/>
          <w:u w:val="single"/>
          <w:lang w:eastAsia="uk-UA"/>
        </w:rPr>
        <w:t xml:space="preserve"> ідентифікаційний код: 34017656;</w:t>
      </w:r>
      <w:r>
        <w:rPr>
          <w:rFonts w:ascii="Times New Roman" w:hAnsi="Times New Roman"/>
          <w:b/>
          <w:bCs/>
          <w:color w:val="000000"/>
          <w:sz w:val="24"/>
          <w:szCs w:val="24"/>
          <w:u w:val="single"/>
        </w:rPr>
        <w:t xml:space="preserve"> юридична  особа, яка  забезпечує  потреби  держави  або  територіальної  громади</w:t>
      </w:r>
    </w:p>
    <w:p>
      <w:pPr>
        <w:pStyle w:val="Normal"/>
        <w:spacing w:lineRule="auto" w:line="240" w:before="240" w:after="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jc w:val="both"/>
        <w:rPr>
          <w:color w:val="000000"/>
        </w:rPr>
      </w:pPr>
      <w:r>
        <w:rPr>
          <w:rFonts w:ascii="Times New Roman" w:hAnsi="Times New Roman"/>
          <w:b w:val="false"/>
          <w:bCs w:val="false"/>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b/>
          <w:bCs/>
          <w:color w:val="000000"/>
          <w:sz w:val="24"/>
          <w:szCs w:val="24"/>
          <w:lang w:eastAsia="uk-UA"/>
        </w:rPr>
        <w:t xml:space="preserve"> </w:t>
      </w:r>
      <w:r>
        <w:rPr>
          <w:rFonts w:cs="Times New Roman" w:ascii="Times New Roman" w:hAnsi="Times New Roman"/>
          <w:b/>
          <w:bCs/>
          <w:i w:val="false"/>
          <w:iCs w:val="false"/>
          <w:color w:val="000000"/>
          <w:sz w:val="24"/>
          <w:szCs w:val="24"/>
          <w:u w:val="none"/>
          <w:lang w:eastAsia="uk-UA"/>
        </w:rPr>
        <w:t xml:space="preserve">Засоби дезінфекційні </w:t>
      </w:r>
      <w:r>
        <w:rPr>
          <w:rFonts w:cs="Times New Roman" w:ascii="Times New Roman" w:hAnsi="Times New Roman"/>
          <w:b w:val="false"/>
          <w:bCs w:val="false"/>
          <w:i w:val="false"/>
          <w:iCs w:val="false"/>
          <w:color w:val="000000"/>
          <w:sz w:val="24"/>
          <w:szCs w:val="24"/>
          <w:u w:val="none"/>
          <w:lang w:eastAsia="uk-UA"/>
        </w:rPr>
        <w:t xml:space="preserve"> </w:t>
      </w:r>
      <w:r>
        <w:rPr>
          <w:rFonts w:cs="Times New Roman" w:ascii="Times New Roman" w:hAnsi="Times New Roman"/>
          <w:b/>
          <w:bCs/>
          <w:i w:val="false"/>
          <w:iCs w:val="false"/>
          <w:color w:val="000000"/>
          <w:sz w:val="24"/>
          <w:szCs w:val="24"/>
          <w:u w:val="none"/>
          <w:lang w:eastAsia="uk-UA"/>
        </w:rPr>
        <w:t xml:space="preserve">Код за ДК 021:2015: 24450000-3 - Агрохімічна продукція </w:t>
      </w:r>
    </w:p>
    <w:p>
      <w:pPr>
        <w:pStyle w:val="Normal"/>
        <w:jc w:val="both"/>
        <w:rPr>
          <w:color w:val="000000"/>
        </w:rPr>
      </w:pPr>
      <w:r>
        <w:rPr>
          <w:rFonts w:eastAsia="Times New Roman" w:ascii="Times New Roman" w:hAnsi="Times New Roman"/>
          <w:b/>
          <w:bCs/>
          <w:color w:val="000000"/>
          <w:sz w:val="24"/>
          <w:szCs w:val="24"/>
          <w:lang w:eastAsia="uk-UA"/>
        </w:rPr>
        <w:t> </w:t>
      </w:r>
      <w:r>
        <w:rPr>
          <w:rFonts w:ascii="Times New Roman" w:hAnsi="Times New Roman"/>
          <w:b/>
          <w:bCs/>
          <w:color w:val="000000"/>
          <w:sz w:val="24"/>
          <w:szCs w:val="24"/>
          <w:lang w:eastAsia="uk-UA"/>
        </w:rPr>
        <w:t xml:space="preserve"> </w:t>
      </w:r>
      <w:r>
        <w:rPr>
          <w:rFonts w:ascii="Times New Roman" w:hAnsi="Times New Roman"/>
          <w:b/>
          <w:bCs/>
          <w:color w:val="000000"/>
          <w:sz w:val="24"/>
          <w:szCs w:val="24"/>
          <w:lang w:eastAsia="uk-UA"/>
        </w:rPr>
        <w:t xml:space="preserve">Вид та ідентифікатор процедури закупівлі:  </w:t>
      </w:r>
      <w:r>
        <w:rPr>
          <w:rFonts w:ascii="Times New Roman" w:hAnsi="Times New Roman"/>
          <w:b/>
          <w:bCs/>
          <w:color w:val="000000"/>
          <w:sz w:val="24"/>
          <w:szCs w:val="24"/>
          <w:u w:val="single"/>
          <w:shd w:fill="F0F5F2" w:val="clear"/>
          <w:lang w:eastAsia="uk-UA"/>
        </w:rPr>
        <w:t xml:space="preserve">ВІДКРИТІ ТОРГИ З ОСОБЛИВОСТЯМИ </w:t>
      </w:r>
    </w:p>
    <w:p>
      <w:pPr>
        <w:pStyle w:val="Normal"/>
        <w:jc w:val="both"/>
        <w:rPr>
          <w:color w:val="000000"/>
        </w:rPr>
      </w:pPr>
      <w:hyperlink r:id="rId2" w:tgtFrame="_blank">
        <w:r>
          <w:rPr>
            <w:rStyle w:val="Hyperlink"/>
            <w:rFonts w:ascii="Times New Roman" w:hAnsi="Times New Roman"/>
            <w:color w:val="000000"/>
            <w:sz w:val="24"/>
            <w:szCs w:val="24"/>
            <w:u w:val="single"/>
            <w:shd w:fill="F0F5F2" w:val="clear"/>
            <w:lang w:eastAsia="uk-UA"/>
          </w:rPr>
          <w:t>UA-2025-02-19-007008-a</w:t>
        </w:r>
      </w:hyperlink>
      <w:r>
        <w:rPr>
          <w:rFonts w:ascii="Times New Roman" w:hAnsi="Times New Roman"/>
          <w:color w:val="000000"/>
          <w:sz w:val="24"/>
          <w:szCs w:val="24"/>
          <w:u w:val="single"/>
          <w:shd w:fill="F0F5F2" w:val="clear"/>
          <w:lang w:eastAsia="uk-UA"/>
        </w:rPr>
        <w:t xml:space="preserve"> </w:t>
      </w:r>
    </w:p>
    <w:p>
      <w:pPr>
        <w:pStyle w:val="Normal"/>
        <w:jc w:val="both"/>
        <w:rPr>
          <w:color w:val="000000"/>
        </w:rPr>
      </w:pPr>
      <w:r>
        <w:rPr>
          <w:rFonts w:ascii="Times New Roman" w:hAnsi="Times New Roman"/>
          <w:b/>
          <w:bCs/>
          <w:color w:val="000000"/>
          <w:sz w:val="24"/>
          <w:szCs w:val="24"/>
          <w:shd w:fill="FFFFFF" w:val="clear"/>
        </w:rPr>
        <w:t>Вид закупівлі:</w:t>
      </w:r>
      <w:r>
        <w:rPr>
          <w:rFonts w:ascii="Times New Roman" w:hAnsi="Times New Roman"/>
          <w:color w:val="000000"/>
          <w:sz w:val="24"/>
          <w:szCs w:val="24"/>
          <w:shd w:fill="FFFFFF" w:val="clear"/>
        </w:rPr>
        <w:t xml:space="preserve"> </w:t>
      </w:r>
      <w:r>
        <w:rPr>
          <w:rFonts w:ascii="Times New Roman" w:hAnsi="Times New Roman"/>
          <w:color w:val="000000"/>
          <w:sz w:val="24"/>
          <w:szCs w:val="24"/>
          <w:u w:val="single"/>
          <w:shd w:fill="FFFFFF" w:val="clear"/>
        </w:rPr>
        <w:t>процедура закупівлі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pPr>
        <w:pStyle w:val="Normal"/>
        <w:spacing w:lineRule="auto" w:line="240" w:before="0" w:after="0"/>
        <w:jc w:val="both"/>
        <w:rPr>
          <w:color w:val="000000"/>
        </w:rPr>
      </w:pPr>
      <w:r>
        <w:rPr>
          <w:rFonts w:ascii="Times New Roman" w:hAnsi="Times New Roman"/>
          <w:b/>
          <w:bCs/>
          <w:color w:val="000000"/>
          <w:sz w:val="24"/>
          <w:szCs w:val="24"/>
          <w:lang w:eastAsia="uk-UA"/>
        </w:rPr>
        <w:t>Очікувана вартість та обґрунтування очікуваної вартості предмета закупівлі:</w:t>
      </w:r>
      <w:r>
        <w:rPr>
          <w:rFonts w:ascii="Times New Roman" w:hAnsi="Times New Roman"/>
          <w:color w:val="000000"/>
          <w:sz w:val="24"/>
          <w:szCs w:val="24"/>
          <w:lang w:eastAsia="uk-UA"/>
        </w:rPr>
        <w:t xml:space="preserve">          </w:t>
      </w:r>
      <w:bookmarkStart w:id="1" w:name="qa_breakdownValue0"/>
      <w:bookmarkEnd w:id="1"/>
      <w:r>
        <w:rPr>
          <w:rFonts w:ascii="Times New Roman" w:hAnsi="Times New Roman"/>
          <w:color w:val="000000"/>
          <w:sz w:val="24"/>
          <w:szCs w:val="24"/>
          <w:lang w:val="uk-UA" w:eastAsia="uk-UA"/>
        </w:rPr>
        <w:t>70000</w:t>
      </w:r>
      <w:r>
        <w:rPr>
          <w:rFonts w:ascii="Times New Roman" w:hAnsi="Times New Roman"/>
          <w:color w:val="000000"/>
          <w:sz w:val="24"/>
          <w:szCs w:val="24"/>
          <w:u w:val="none"/>
          <w:lang w:eastAsia="uk-UA"/>
        </w:rPr>
        <w:t>,00  грн з ПДВ</w:t>
      </w:r>
    </w:p>
    <w:p>
      <w:pPr>
        <w:pStyle w:val="12"/>
        <w:tabs>
          <w:tab w:val="clear" w:pos="708"/>
          <w:tab w:val="left" w:pos="0" w:leader="none"/>
        </w:tabs>
        <w:ind w:hanging="0" w:left="0" w:right="-79"/>
        <w:rPr>
          <w:color w:val="000000"/>
        </w:rPr>
      </w:pPr>
      <w:r>
        <w:rPr>
          <w:color w:val="000000"/>
          <w:szCs w:val="24"/>
          <w:lang w:val="uk-UA"/>
        </w:rPr>
        <w:t>Очікувана вартість предмета  закупівлі визначена шляхом проведення моніторингу цін на підставі комерційних пропозицій, отриманих від суб’єктів господарювання.</w:t>
      </w:r>
    </w:p>
    <w:p>
      <w:pPr>
        <w:pStyle w:val="Normal"/>
        <w:shd w:val="clear" w:color="auto" w:fill="FFFFFF"/>
        <w:spacing w:before="0" w:after="0"/>
        <w:jc w:val="both"/>
        <w:rPr>
          <w:u w:val="none"/>
        </w:rPr>
      </w:pPr>
      <w:r>
        <w:rPr>
          <w:rFonts w:ascii="Times New Roman" w:hAnsi="Times New Roman"/>
          <w:b/>
          <w:bCs/>
          <w:color w:val="000000"/>
          <w:sz w:val="24"/>
          <w:szCs w:val="24"/>
          <w:u w:val="none"/>
          <w:lang w:eastAsia="uk-UA"/>
        </w:rPr>
        <w:t>Розмір бюджетного призначення:</w:t>
      </w:r>
      <w:r>
        <w:rPr>
          <w:rFonts w:ascii="Times New Roman" w:hAnsi="Times New Roman"/>
          <w:color w:val="000000"/>
          <w:sz w:val="24"/>
          <w:szCs w:val="24"/>
          <w:u w:val="none"/>
          <w:lang w:eastAsia="uk-UA"/>
        </w:rPr>
        <w:t> </w:t>
      </w:r>
      <w:r>
        <w:rPr>
          <w:rFonts w:eastAsia="Times New Roman" w:cs="Times New Roman" w:ascii="Times New Roman" w:hAnsi="Times New Roman"/>
          <w:b w:val="false"/>
          <w:bCs w:val="false"/>
          <w:color w:val="000000"/>
          <w:spacing w:val="0"/>
          <w:sz w:val="24"/>
          <w:szCs w:val="24"/>
          <w:u w:val="none"/>
          <w:shd w:fill="FFFFFF" w:val="clear"/>
          <w:lang w:val="uk-UA" w:eastAsia="ru-RU" w:bidi="hi-IN"/>
        </w:rPr>
        <w:t xml:space="preserve">Джерело фінансування: </w:t>
      </w:r>
      <w:r>
        <w:rPr>
          <w:rFonts w:eastAsia="Times New Roman" w:cs="Times New Roman" w:ascii="Times New Roman" w:hAnsi="Times New Roman"/>
          <w:b w:val="false"/>
          <w:bCs w:val="false"/>
          <w:color w:val="000000"/>
          <w:spacing w:val="0"/>
          <w:sz w:val="24"/>
          <w:szCs w:val="24"/>
          <w:u w:val="none"/>
          <w:shd w:fill="FFFFFF" w:val="clear"/>
          <w:lang w:val="uk-UA" w:eastAsia="ru-RU" w:bidi="hi-IN"/>
        </w:rPr>
        <w:t>місцевий</w:t>
      </w:r>
      <w:r>
        <w:rPr>
          <w:rFonts w:eastAsia="Times New Roman" w:cs="Times New Roman" w:ascii="Times New Roman" w:hAnsi="Times New Roman"/>
          <w:b w:val="false"/>
          <w:bCs w:val="false"/>
          <w:color w:val="000000"/>
          <w:spacing w:val="0"/>
          <w:sz w:val="24"/>
          <w:szCs w:val="24"/>
          <w:u w:val="none"/>
          <w:shd w:fill="FFFFFF" w:val="clear"/>
          <w:lang w:val="uk-UA" w:eastAsia="ru-RU" w:bidi="hi-IN"/>
        </w:rPr>
        <w:t xml:space="preserve"> бюджет </w:t>
      </w:r>
    </w:p>
    <w:tbl>
      <w:tblPr>
        <w:tblW w:w="1930" w:type="dxa"/>
        <w:jc w:val="left"/>
        <w:tblInd w:w="75" w:type="dxa"/>
        <w:tblLayout w:type="fixed"/>
        <w:tblCellMar>
          <w:top w:w="0" w:type="dxa"/>
          <w:left w:w="0" w:type="dxa"/>
          <w:bottom w:w="0" w:type="dxa"/>
          <w:right w:w="0" w:type="dxa"/>
        </w:tblCellMar>
      </w:tblPr>
      <w:tblGrid>
        <w:gridCol w:w="1930"/>
      </w:tblGrid>
      <w:tr>
        <w:trPr/>
        <w:tc>
          <w:tcPr>
            <w:tcW w:w="1930" w:type="dxa"/>
            <w:tcBorders/>
            <w:vAlign w:val="center"/>
          </w:tcPr>
          <w:p>
            <w:pPr>
              <w:pStyle w:val="Style20"/>
              <w:spacing w:before="0" w:after="0"/>
              <w:ind w:hanging="0" w:left="0" w:right="0"/>
              <w:rPr>
                <w:b/>
                <w:bCs/>
                <w:color w:val="000000"/>
                <w:lang w:val="uk-UA"/>
              </w:rPr>
            </w:pPr>
            <w:r>
              <w:rPr>
                <w:b/>
                <w:bCs/>
                <w:color w:val="000000"/>
                <w:lang w:val="uk-UA"/>
              </w:rPr>
              <w:t>70000,00</w:t>
            </w:r>
          </w:p>
        </w:tc>
      </w:tr>
    </w:tbl>
    <w:p>
      <w:pPr>
        <w:pStyle w:val="12"/>
        <w:tabs>
          <w:tab w:val="clear" w:pos="708"/>
          <w:tab w:val="left" w:pos="0" w:leader="none"/>
        </w:tabs>
        <w:ind w:hanging="0" w:left="0" w:right="-79"/>
        <w:rPr>
          <w:color w:val="000000"/>
        </w:rPr>
      </w:pPr>
      <w:r>
        <w:rPr>
          <w:b/>
          <w:bCs/>
          <w:color w:val="000000"/>
          <w:szCs w:val="24"/>
          <w:lang w:eastAsia="uk-UA"/>
        </w:rPr>
        <w:t>Обґрунтування якісних та технічних характеристик. </w:t>
      </w:r>
      <w:r>
        <w:rPr>
          <w:bCs/>
          <w:color w:val="000000"/>
          <w:szCs w:val="24"/>
          <w:lang w:eastAsia="uk-UA"/>
        </w:rPr>
        <w:t xml:space="preserve">Строк </w:t>
      </w:r>
      <w:r>
        <w:rPr>
          <w:bCs/>
          <w:color w:val="000000"/>
          <w:szCs w:val="24"/>
          <w:lang w:val="uk-UA" w:eastAsia="uk-UA"/>
        </w:rPr>
        <w:t>поставки товару</w:t>
      </w:r>
      <w:r>
        <w:rPr>
          <w:bCs/>
          <w:color w:val="000000"/>
          <w:szCs w:val="24"/>
          <w:lang w:eastAsia="uk-UA"/>
        </w:rPr>
        <w:t>:</w:t>
      </w:r>
      <w:r>
        <w:rPr>
          <w:i/>
          <w:iCs/>
          <w:color w:val="000000"/>
          <w:szCs w:val="24"/>
          <w:lang w:eastAsia="uk-UA"/>
        </w:rPr>
        <w:t xml:space="preserve"> </w:t>
      </w:r>
      <w:r>
        <w:rPr>
          <w:color w:val="000000"/>
          <w:szCs w:val="24"/>
          <w:lang w:eastAsia="uk-UA"/>
        </w:rPr>
        <w:t> </w:t>
      </w:r>
      <w:r>
        <w:rPr>
          <w:b/>
          <w:bCs/>
          <w:color w:val="000000"/>
          <w:szCs w:val="24"/>
          <w:lang w:eastAsia="uk-UA"/>
        </w:rPr>
        <w:t xml:space="preserve">до </w:t>
      </w:r>
      <w:r>
        <w:rPr>
          <w:b/>
          <w:bCs/>
          <w:color w:val="000000"/>
          <w:szCs w:val="24"/>
          <w:lang w:val="uk-UA" w:eastAsia="uk-UA"/>
        </w:rPr>
        <w:t xml:space="preserve">31 грудня </w:t>
      </w:r>
      <w:r>
        <w:rPr>
          <w:b/>
          <w:bCs/>
          <w:color w:val="000000"/>
          <w:szCs w:val="24"/>
          <w:lang w:eastAsia="uk-UA"/>
        </w:rPr>
        <w:t>202</w:t>
      </w:r>
      <w:r>
        <w:rPr>
          <w:b/>
          <w:bCs/>
          <w:color w:val="000000"/>
          <w:szCs w:val="24"/>
          <w:lang w:val="uk-UA" w:eastAsia="uk-UA"/>
        </w:rPr>
        <w:t>5</w:t>
      </w:r>
      <w:r>
        <w:rPr>
          <w:b/>
          <w:bCs/>
          <w:color w:val="000000"/>
          <w:szCs w:val="24"/>
          <w:lang w:eastAsia="uk-UA"/>
        </w:rPr>
        <w:t xml:space="preserve"> року.</w:t>
      </w:r>
    </w:p>
    <w:p>
      <w:pPr>
        <w:pStyle w:val="12"/>
        <w:tabs>
          <w:tab w:val="clear" w:pos="708"/>
          <w:tab w:val="left" w:pos="0" w:leader="none"/>
        </w:tabs>
        <w:ind w:hanging="0" w:left="0" w:right="-79"/>
        <w:rPr>
          <w:b/>
          <w:bCs/>
          <w:szCs w:val="24"/>
          <w:lang w:eastAsia="uk-UA"/>
        </w:rPr>
      </w:pPr>
      <w:r>
        <w:rPr>
          <w:b/>
          <w:bCs/>
          <w:szCs w:val="24"/>
          <w:lang w:eastAsia="uk-UA"/>
        </w:rPr>
      </w:r>
    </w:p>
    <w:p>
      <w:pPr>
        <w:pStyle w:val="12"/>
        <w:tabs>
          <w:tab w:val="clear" w:pos="708"/>
          <w:tab w:val="left" w:pos="0" w:leader="none"/>
        </w:tabs>
        <w:ind w:hanging="0" w:left="0" w:right="-79"/>
        <w:rPr>
          <w:b/>
          <w:bCs/>
          <w:szCs w:val="24"/>
          <w:lang w:eastAsia="uk-UA"/>
        </w:rPr>
      </w:pPr>
      <w:r>
        <w:rPr>
          <w:b/>
          <w:bCs/>
          <w:szCs w:val="24"/>
          <w:lang w:eastAsia="uk-UA"/>
        </w:rPr>
      </w:r>
    </w:p>
    <w:p>
      <w:pPr>
        <w:pStyle w:val="Normal"/>
        <w:spacing w:before="0" w:after="160"/>
        <w:contextualSpacing/>
        <w:jc w:val="center"/>
        <w:rPr>
          <w:rFonts w:ascii="Times New Roman" w:hAnsi="Times New Roman"/>
          <w:b/>
          <w:bCs/>
          <w:i/>
          <w:i/>
          <w:iCs/>
          <w:sz w:val="20"/>
          <w:szCs w:val="20"/>
          <w:lang w:val="uk-UA"/>
        </w:rPr>
      </w:pPr>
      <w:r>
        <w:rPr>
          <w:rFonts w:ascii="Times New Roman" w:hAnsi="Times New Roman"/>
          <w:b/>
          <w:bCs/>
          <w:sz w:val="24"/>
          <w:szCs w:val="24"/>
          <w:lang w:val="uk-UA"/>
        </w:rPr>
        <w:t>Інформація про необхідні технічні, якісні та кількісні характеристики предмета закупівлі та технічна специфікація до предмета закупівлі</w:t>
      </w:r>
      <w:r>
        <w:rPr>
          <w:rFonts w:ascii="Times New Roman" w:hAnsi="Times New Roman"/>
          <w:b/>
          <w:bCs/>
          <w:i/>
          <w:iCs/>
          <w:sz w:val="20"/>
          <w:szCs w:val="20"/>
          <w:lang w:val="uk-UA"/>
        </w:rPr>
        <w:t xml:space="preserve"> </w:t>
      </w:r>
    </w:p>
    <w:p>
      <w:pPr>
        <w:pStyle w:val="Normal"/>
        <w:jc w:val="both"/>
        <w:rPr>
          <w:color w:val="000000"/>
        </w:rPr>
      </w:pPr>
      <w:r>
        <w:rPr>
          <w:rFonts w:cs="Times New Roman" w:ascii="Times New Roman" w:hAnsi="Times New Roman"/>
          <w:b/>
          <w:bCs/>
          <w:i w:val="false"/>
          <w:iCs w:val="false"/>
          <w:color w:val="000000"/>
          <w:sz w:val="24"/>
          <w:szCs w:val="24"/>
          <w:u w:val="none"/>
          <w:lang w:val="uk-UA" w:eastAsia="uk-UA"/>
        </w:rPr>
        <w:t xml:space="preserve">Засоби дезінфекційні </w:t>
      </w:r>
      <w:r>
        <w:rPr>
          <w:rFonts w:cs="Times New Roman" w:ascii="Times New Roman" w:hAnsi="Times New Roman"/>
          <w:b w:val="false"/>
          <w:bCs w:val="false"/>
          <w:i w:val="false"/>
          <w:iCs w:val="false"/>
          <w:color w:val="000000"/>
          <w:sz w:val="24"/>
          <w:szCs w:val="24"/>
          <w:u w:val="none"/>
          <w:lang w:val="uk-UA" w:eastAsia="uk-UA"/>
        </w:rPr>
        <w:t xml:space="preserve"> </w:t>
      </w:r>
      <w:r>
        <w:rPr>
          <w:rFonts w:cs="Times New Roman" w:ascii="Times New Roman" w:hAnsi="Times New Roman"/>
          <w:b/>
          <w:bCs/>
          <w:i w:val="false"/>
          <w:iCs w:val="false"/>
          <w:color w:val="000000"/>
          <w:sz w:val="24"/>
          <w:szCs w:val="24"/>
          <w:u w:val="none"/>
          <w:lang w:val="uk-UA" w:eastAsia="uk-UA"/>
        </w:rPr>
        <w:t xml:space="preserve">Код за ДК 021:2015: 24450000-3 - Агрохімічна продукція </w:t>
      </w:r>
    </w:p>
    <w:p>
      <w:pPr>
        <w:pStyle w:val="Normal"/>
        <w:autoSpaceDE w:val="false"/>
        <w:jc w:val="center"/>
        <w:rPr/>
      </w:pPr>
      <w:r>
        <w:rPr>
          <w:b/>
          <w:color w:val="000000"/>
          <w:lang w:eastAsia="ar-SA"/>
        </w:rPr>
        <w:t>Загальні вимоги:</w:t>
      </w:r>
    </w:p>
    <w:p>
      <w:pPr>
        <w:pStyle w:val="Normal"/>
        <w:autoSpaceDE w:val="false"/>
        <w:jc w:val="both"/>
        <w:rPr/>
      </w:pPr>
      <w:r>
        <w:rPr>
          <w:b/>
          <w:color w:val="000000"/>
          <w:lang w:eastAsia="ar-SA"/>
        </w:rPr>
        <w:t xml:space="preserve">          </w:t>
      </w:r>
      <w:r>
        <w:rPr>
          <w:color w:val="000000"/>
          <w:lang w:eastAsia="ar-SA"/>
        </w:rPr>
        <w:t>Учасники процедури закупівлі повинні надати в складі тендерної пропозицій документи, які підтверджують відповідність тендерної   пропозиції учасника технічним, якісним, кількісним та іншим вимогам до предмета закупівлі, встановленим замовником:</w:t>
      </w:r>
    </w:p>
    <w:p>
      <w:pPr>
        <w:pStyle w:val="Normal"/>
        <w:autoSpaceDE w:val="false"/>
        <w:jc w:val="both"/>
        <w:rPr>
          <w:color w:val="000000"/>
          <w:lang w:eastAsia="ar-SA"/>
        </w:rPr>
      </w:pPr>
      <w:r>
        <w:rPr>
          <w:color w:val="000000"/>
          <w:lang w:eastAsia="ar-SA"/>
        </w:rPr>
        <w:t>1.    На підтвердження реєстрації в Україні у встановленому законодавством порядку надати : інформацію із Державного реєстру дезінфекційних засобів - далі Реєстр (копію сторінки з Реєстру із інформацією щодо реєстрації запропонованого до закупівлі  дезінфекційного засобу, або  копію Витягу з Реєстру,  або копію наказу МОЗ України про внесення дезінфекційного засобу в Реєстр);</w:t>
      </w:r>
    </w:p>
    <w:p>
      <w:pPr>
        <w:pStyle w:val="Normal"/>
        <w:autoSpaceDE w:val="false"/>
        <w:jc w:val="both"/>
        <w:rPr>
          <w:color w:val="000000"/>
          <w:lang w:eastAsia="ar-SA"/>
        </w:rPr>
      </w:pPr>
      <w:r>
        <w:rPr>
          <w:color w:val="000000"/>
          <w:lang w:eastAsia="ar-SA"/>
        </w:rPr>
        <w:t>2. Копію сертифіката якості щодо кожної позиції товару, виданий виробником товару.</w:t>
      </w:r>
    </w:p>
    <w:p>
      <w:pPr>
        <w:pStyle w:val="Normal"/>
        <w:autoSpaceDE w:val="false"/>
        <w:jc w:val="both"/>
        <w:rPr>
          <w:color w:val="000000"/>
          <w:lang w:eastAsia="ar-SA"/>
        </w:rPr>
      </w:pPr>
      <w:r>
        <w:rPr>
          <w:color w:val="000000"/>
          <w:lang w:eastAsia="ar-SA"/>
        </w:rPr>
        <w:t>3.   Гарантійний лист Учасника щодо терміну придатності товару не менше 80% від дати виготовлення.</w:t>
      </w:r>
    </w:p>
    <w:p>
      <w:pPr>
        <w:pStyle w:val="Normal"/>
        <w:autoSpaceDE w:val="false"/>
        <w:jc w:val="both"/>
        <w:rPr>
          <w:color w:val="000000"/>
          <w:lang w:eastAsia="ar-SA"/>
        </w:rPr>
      </w:pPr>
      <w:r>
        <w:rPr>
          <w:color w:val="000000"/>
          <w:lang w:eastAsia="ar-SA"/>
        </w:rPr>
        <w:t xml:space="preserve">4.  Копію інструкції щодо  застосування засобів </w:t>
      </w:r>
    </w:p>
    <w:p>
      <w:pPr>
        <w:pStyle w:val="Normal"/>
        <w:autoSpaceDE w:val="false"/>
        <w:jc w:val="both"/>
        <w:rPr/>
      </w:pPr>
      <w:r>
        <w:rPr>
          <w:color w:val="000000"/>
          <w:lang w:eastAsia="ar-SA"/>
        </w:rPr>
        <w:t xml:space="preserve"> </w:t>
      </w:r>
      <w:r>
        <w:rPr>
          <w:color w:val="000000"/>
          <w:lang w:eastAsia="ar-SA"/>
        </w:rPr>
        <w:t>5.   В разі подачі еквіваленту товару, що запропонований Замовником в медико - технічних вимогах, Учасник подає порівняльну таблицю запропонованого ним товару, з відомостями щодо відповідності вимогам  визначеним в медико-технічних вимогах Замовника у формі таблиці з посиланням на пункт, сторінку методичних вказівок засобу, що пропонується.</w:t>
      </w:r>
    </w:p>
    <w:p>
      <w:pPr>
        <w:pStyle w:val="Normal"/>
        <w:autoSpaceDE w:val="false"/>
        <w:jc w:val="both"/>
        <w:rPr/>
      </w:pPr>
      <w:r>
        <w:rPr>
          <w:color w:val="000000"/>
          <w:lang w:eastAsia="ar-SA"/>
        </w:rPr>
        <w:t xml:space="preserve"> </w:t>
      </w:r>
      <w:r>
        <w:rPr>
          <w:color w:val="000000"/>
          <w:lang w:eastAsia="ar-SA"/>
        </w:rPr>
        <w:t>6.  З метою запобігання закупівлі фальсифікатів та отримання гарантій на своєчасне постачання товару у кількості та якості, яких вимагає ця документація, надати оригінали гарантійних листів виробників або їх офіційних представників (якщо їх повноваження поширюються на територію України), якими підтверджується те, що Учасник має можливість поставки запропонованого товару для потреб Замовника у відповідній до вимог цієї документації, кількості, якості та у встановлені терміни. Гарантійний лист виробника повинен містити посилання на повну назву учасника, номер оголошення, а також назву предмету закупівлі згідно з оголошенням.</w:t>
      </w:r>
    </w:p>
    <w:p>
      <w:pPr>
        <w:pStyle w:val="Normal"/>
        <w:autoSpaceDE w:val="false"/>
        <w:jc w:val="both"/>
        <w:rPr>
          <w:color w:val="000000"/>
          <w:lang w:eastAsia="ar-SA"/>
        </w:rPr>
      </w:pPr>
      <w:r>
        <w:rPr>
          <w:color w:val="000000"/>
          <w:lang w:eastAsia="ar-SA"/>
        </w:rPr>
        <w:t>7. 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pPr>
        <w:pStyle w:val="Normal"/>
        <w:autoSpaceDE w:val="false"/>
        <w:jc w:val="both"/>
        <w:rPr>
          <w:color w:val="000000"/>
          <w:lang w:eastAsia="ar-SA"/>
        </w:rPr>
      </w:pPr>
      <w:r>
        <w:rPr>
          <w:color w:val="000000"/>
          <w:lang w:eastAsia="ar-SA"/>
        </w:rPr>
        <w:t>8. Якщо пропозиція учасника закупівлі не відповідає технічним, якісним та кількісним вимогам до закупівлі або пропонує зміну обсягів або складу товару, ця пропозиція вважається такою, що не відповідає вимогам до закупівлі, та відхиляється замовником.</w:t>
      </w:r>
    </w:p>
    <w:p>
      <w:pPr>
        <w:pStyle w:val="Normal"/>
        <w:autoSpaceDE w:val="false"/>
        <w:jc w:val="both"/>
        <w:rPr>
          <w:color w:val="000000"/>
          <w:lang w:eastAsia="ar-SA"/>
        </w:rPr>
      </w:pPr>
      <w:r>
        <w:rPr>
          <w:color w:val="000000"/>
          <w:lang w:eastAsia="ar-SA"/>
        </w:rPr>
        <w:t xml:space="preserve">9. Учасник несе відповідальність за недостовірність інформації в поданих документах згідно із Законами України. </w:t>
      </w:r>
    </w:p>
    <w:p>
      <w:pPr>
        <w:pStyle w:val="Normal"/>
        <w:autoSpaceDE w:val="false"/>
        <w:jc w:val="both"/>
        <w:rPr>
          <w:color w:val="000000"/>
          <w:lang w:eastAsia="ar-SA"/>
        </w:rPr>
      </w:pPr>
      <w:r>
        <w:rPr>
          <w:color w:val="000000"/>
          <w:lang w:eastAsia="ar-SA"/>
        </w:rPr>
        <w:t>У разі надання учасником недостовірної інформації, він особисто несе відповідальність відповідно до вимог чинного законодавства</w:t>
      </w:r>
    </w:p>
    <w:p>
      <w:pPr>
        <w:pStyle w:val="Normal"/>
        <w:autoSpaceDE w:val="false"/>
        <w:jc w:val="both"/>
        <w:rPr/>
      </w:pPr>
      <w:r>
        <w:rPr>
          <w:color w:val="000000"/>
          <w:lang w:eastAsia="ar-SA"/>
        </w:rPr>
        <w:t xml:space="preserve">        </w:t>
      </w:r>
      <w:r>
        <w:rPr>
          <w:color w:val="000000"/>
          <w:lang w:eastAsia="ar-SA"/>
        </w:rPr>
        <w:t>* Запропоновані найменування товарів учасниками в наданих інструкціях або методичних вказівках, витягу з державного реєстру або довідці з наданням номеру та дати реєстрації, сертифікаті або паспорті якості, гарантійному листі виробника або представника, можуть не включати модифікацію та фасування зазначені в ціновій пропозиції</w:t>
      </w:r>
    </w:p>
    <w:p>
      <w:pPr>
        <w:pStyle w:val="Normal"/>
        <w:autoSpaceDE w:val="false"/>
        <w:jc w:val="both"/>
        <w:rPr>
          <w:color w:val="000000"/>
          <w:lang w:eastAsia="ar-SA"/>
        </w:rPr>
      </w:pPr>
      <w:r>
        <w:rPr>
          <w:color w:val="000000"/>
          <w:lang w:eastAsia="ar-SA"/>
        </w:rPr>
      </w:r>
    </w:p>
    <w:p>
      <w:pPr>
        <w:pStyle w:val="Normal"/>
        <w:autoSpaceDE w:val="false"/>
        <w:jc w:val="both"/>
        <w:rPr>
          <w:color w:val="000000"/>
          <w:lang w:eastAsia="ar-SA"/>
        </w:rPr>
      </w:pPr>
      <w:r>
        <w:rPr>
          <w:color w:val="000000"/>
          <w:lang w:eastAsia="ar-SA"/>
        </w:rPr>
      </w:r>
    </w:p>
    <w:p>
      <w:pPr>
        <w:pStyle w:val="Normal"/>
        <w:autoSpaceDE w:val="false"/>
        <w:jc w:val="both"/>
        <w:rPr>
          <w:color w:val="000000"/>
          <w:lang w:eastAsia="ar-SA"/>
        </w:rPr>
      </w:pPr>
      <w:r>
        <w:rPr>
          <w:color w:val="000000"/>
          <w:lang w:eastAsia="ar-SA"/>
        </w:rPr>
      </w:r>
    </w:p>
    <w:tbl>
      <w:tblPr>
        <w:tblW w:w="10874" w:type="dxa"/>
        <w:jc w:val="left"/>
        <w:tblInd w:w="-885" w:type="dxa"/>
        <w:tblLayout w:type="fixed"/>
        <w:tblCellMar>
          <w:top w:w="0" w:type="dxa"/>
          <w:left w:w="108" w:type="dxa"/>
          <w:bottom w:w="0" w:type="dxa"/>
          <w:right w:w="108" w:type="dxa"/>
        </w:tblCellMar>
      </w:tblPr>
      <w:tblGrid>
        <w:gridCol w:w="568"/>
        <w:gridCol w:w="1559"/>
        <w:gridCol w:w="1562"/>
        <w:gridCol w:w="5668"/>
        <w:gridCol w:w="815"/>
        <w:gridCol w:w="702"/>
      </w:tblGrid>
      <w:tr>
        <w:trPr>
          <w:trHeight w:val="284" w:hRule="atLeast"/>
        </w:trPr>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bCs/>
                <w:color w:val="000000"/>
                <w:sz w:val="20"/>
                <w:szCs w:val="20"/>
              </w:rPr>
            </w:pPr>
            <w:r>
              <w:rPr>
                <w:b/>
                <w:bCs/>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160"/>
              <w:rPr>
                <w:b/>
                <w:bCs/>
                <w:color w:val="000000"/>
                <w:sz w:val="20"/>
                <w:szCs w:val="20"/>
                <w:lang w:val="ru-RU"/>
              </w:rPr>
            </w:pPr>
            <w:r>
              <w:rPr>
                <w:b/>
                <w:bCs/>
                <w:color w:val="000000"/>
                <w:sz w:val="20"/>
                <w:szCs w:val="20"/>
                <w:lang w:val="ru-RU"/>
              </w:rPr>
              <w:t>НК 024:2023</w:t>
            </w:r>
          </w:p>
        </w:tc>
        <w:tc>
          <w:tcPr>
            <w:tcW w:w="156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160"/>
              <w:jc w:val="center"/>
              <w:rPr>
                <w:b/>
                <w:bCs/>
                <w:color w:val="000000"/>
                <w:sz w:val="20"/>
                <w:szCs w:val="20"/>
                <w:lang w:val="ru-RU"/>
              </w:rPr>
            </w:pPr>
            <w:r>
              <w:rPr>
                <w:b/>
                <w:bCs/>
                <w:color w:val="000000"/>
                <w:sz w:val="20"/>
                <w:szCs w:val="20"/>
                <w:lang w:val="ru-RU"/>
              </w:rPr>
              <w:t>Назва препарату</w:t>
            </w:r>
          </w:p>
        </w:tc>
        <w:tc>
          <w:tcPr>
            <w:tcW w:w="566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160"/>
              <w:jc w:val="center"/>
              <w:rPr>
                <w:b/>
                <w:bCs/>
                <w:color w:val="000000"/>
                <w:sz w:val="20"/>
                <w:szCs w:val="20"/>
              </w:rPr>
            </w:pPr>
            <w:r>
              <w:rPr>
                <w:b/>
                <w:bCs/>
                <w:color w:val="000000"/>
                <w:sz w:val="20"/>
                <w:szCs w:val="20"/>
              </w:rPr>
              <w:t>Медико-технічні характеристики</w:t>
            </w:r>
          </w:p>
        </w:tc>
        <w:tc>
          <w:tcPr>
            <w:tcW w:w="81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bCs/>
                <w:color w:val="000000"/>
                <w:sz w:val="20"/>
                <w:szCs w:val="20"/>
              </w:rPr>
            </w:pPr>
            <w:r>
              <w:rPr>
                <w:b/>
                <w:bCs/>
                <w:color w:val="000000"/>
                <w:sz w:val="20"/>
                <w:szCs w:val="20"/>
              </w:rPr>
              <w:t>Од. виміру</w:t>
            </w:r>
          </w:p>
        </w:tc>
        <w:tc>
          <w:tcPr>
            <w:tcW w:w="702"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160"/>
              <w:jc w:val="center"/>
              <w:rPr>
                <w:b/>
                <w:bCs/>
                <w:color w:val="000000"/>
                <w:sz w:val="20"/>
                <w:szCs w:val="20"/>
              </w:rPr>
            </w:pPr>
            <w:r>
              <w:rPr>
                <w:b/>
                <w:bCs/>
                <w:color w:val="000000"/>
                <w:sz w:val="20"/>
                <w:szCs w:val="20"/>
              </w:rPr>
              <w:t>К-ть</w:t>
            </w:r>
          </w:p>
        </w:tc>
      </w:tr>
      <w:tr>
        <w:trPr>
          <w:trHeight w:val="284" w:hRule="atLeast"/>
        </w:trPr>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color w:val="000000"/>
                <w:sz w:val="20"/>
                <w:szCs w:val="20"/>
              </w:rPr>
            </w:pPr>
            <w:r>
              <w:rPr>
                <w:color w:val="000000"/>
                <w:sz w:val="20"/>
                <w:szCs w:val="20"/>
              </w:rPr>
              <w:t>1</w:t>
            </w:r>
          </w:p>
        </w:tc>
        <w:tc>
          <w:tcPr>
            <w:tcW w:w="1559"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160"/>
              <w:rPr>
                <w:sz w:val="20"/>
                <w:szCs w:val="20"/>
              </w:rPr>
            </w:pPr>
            <w:r>
              <w:rPr>
                <w:sz w:val="20"/>
                <w:szCs w:val="20"/>
              </w:rPr>
              <w:t>47631 - Засіб дезінфікувальний для медичних виробів</w:t>
            </w:r>
          </w:p>
        </w:tc>
        <w:tc>
          <w:tcPr>
            <w:tcW w:w="1562"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0"/>
                <w:szCs w:val="20"/>
              </w:rPr>
            </w:pPr>
            <w:r>
              <w:rPr>
                <w:sz w:val="20"/>
                <w:szCs w:val="20"/>
              </w:rPr>
              <w:t xml:space="preserve">Засіб дезінфекційний  "Дезекон ОМ" концентрат у 5л каністрі     або еквівалент </w:t>
            </w:r>
          </w:p>
        </w:tc>
        <w:tc>
          <w:tcPr>
            <w:tcW w:w="566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autoSpaceDE w:val="false"/>
              <w:jc w:val="both"/>
              <w:rPr>
                <w:sz w:val="20"/>
                <w:szCs w:val="20"/>
              </w:rPr>
            </w:pPr>
            <w:r>
              <w:rPr>
                <w:sz w:val="20"/>
                <w:szCs w:val="20"/>
              </w:rPr>
              <w:t xml:space="preserve">Дезінфекційний засіб для дезінфекції поверхонь приміщень, меблів, медичного обладнання і апаратури, медичних виробів (МВ) (у т.ч. поєднаної з ПСО в одному етапі), білизни, посуду, предметів догляду за хворими, кувезів, наркозно-дихальної апаратури, систем вентиляції і кондиціонування повітря, прибирального матеріалу тощо; для попереднього промивання перед дезінфекцією сильно забруднених органічними речовинами виробів медичного призначення; для попереднього очищення зовнішньої поверхні гнучких і жорстких ендоскопів і медичних інструментів до них; для поточних та генеральних прибирань тощо. </w:t>
            </w:r>
          </w:p>
          <w:p>
            <w:pPr>
              <w:pStyle w:val="Normal"/>
              <w:widowControl w:val="false"/>
              <w:autoSpaceDE w:val="false"/>
              <w:jc w:val="both"/>
              <w:rPr>
                <w:sz w:val="20"/>
                <w:szCs w:val="20"/>
              </w:rPr>
            </w:pPr>
            <w:r>
              <w:rPr>
                <w:sz w:val="20"/>
                <w:szCs w:val="20"/>
              </w:rPr>
            </w:r>
          </w:p>
          <w:p>
            <w:pPr>
              <w:pStyle w:val="Normal"/>
              <w:widowControl w:val="false"/>
              <w:autoSpaceDE w:val="false"/>
              <w:jc w:val="both"/>
              <w:rPr>
                <w:sz w:val="20"/>
                <w:szCs w:val="20"/>
              </w:rPr>
            </w:pPr>
            <w:r>
              <w:rPr>
                <w:sz w:val="20"/>
                <w:szCs w:val="20"/>
              </w:rPr>
              <w:t>1. Засіб у вигляді рідкого концентрату на основі дидецилдиметиламоніум хлориду (не менше 9,0%), амінопропилдодецилпропандіаміну (не менше 5,0%), полігексаметиленбігуанід гідрохлориду (не більше 1,0%) (діючі речовини); допоміжні компоненти: ПАР, комплексонат, регулятор рН, ароматизатор, барвник. У складі засобу мають бути відсутні альдегіди, надкислоти, спирти, феноли, активний хлор або кисень, кислоти, екологічно несприятливі речовини та компоненти з алергізуючою дією (зокрема, ферменти); показник рН 1% (за препаратом) водного розчину засобу 10,0±0,5 (при 20 оС);</w:t>
            </w:r>
          </w:p>
          <w:p>
            <w:pPr>
              <w:pStyle w:val="Normal"/>
              <w:widowControl w:val="false"/>
              <w:autoSpaceDE w:val="false"/>
              <w:jc w:val="both"/>
              <w:rPr>
                <w:sz w:val="20"/>
                <w:szCs w:val="20"/>
              </w:rPr>
            </w:pPr>
            <w:r>
              <w:rPr>
                <w:sz w:val="20"/>
                <w:szCs w:val="20"/>
              </w:rPr>
              <w:t>2. Сумісність засобу з різними матеріалами, відсутність пошкоджуючої дії на матеріали об'єктів обробки, зокрема: широкий перелік полімерних матеріалів (у т.ч. поліетилену, поліпропілену, полівінілхлориду, органолу, полікарбонату, полісульфону, поліметилметакрилату, поліуретану, акрілонітрілбутадієнстиролу, поліфенілсульфону, лінолеуму та ін.), різних видів гуми, штучної шкіри, чутливих до спиртів матеріалів, лакофарбове і гальванічне покриття;</w:t>
            </w:r>
          </w:p>
          <w:p>
            <w:pPr>
              <w:pStyle w:val="Normal"/>
              <w:widowControl w:val="false"/>
              <w:autoSpaceDE w:val="false"/>
              <w:jc w:val="both"/>
              <w:rPr>
                <w:sz w:val="20"/>
                <w:szCs w:val="20"/>
              </w:rPr>
            </w:pPr>
            <w:r>
              <w:rPr>
                <w:sz w:val="20"/>
                <w:szCs w:val="20"/>
              </w:rPr>
              <w:t>3. Безпечність засобу, 4 клас небезпеки (мало небезпечна речовина) при інгаляційній дії і при нанесенні на шкіру. Відсутність сенсибілізуючої, мутагенної, тератогенної, гонадотоксичної, канцерогенної та ембріотоксичної дії, місцево-подразнюючих, шкірно-резорбтивних і сенсибілізуючих властивостей. Можливість проведення дезінфекції в присутності пацієнтів методом протирання, замочування та занурення без обмежень по концентрації робочих розчинів;</w:t>
            </w:r>
          </w:p>
          <w:p>
            <w:pPr>
              <w:pStyle w:val="Normal"/>
              <w:widowControl w:val="false"/>
              <w:autoSpaceDE w:val="false"/>
              <w:jc w:val="both"/>
              <w:rPr>
                <w:sz w:val="20"/>
                <w:szCs w:val="20"/>
              </w:rPr>
            </w:pPr>
            <w:r>
              <w:rPr>
                <w:sz w:val="20"/>
                <w:szCs w:val="20"/>
              </w:rPr>
              <w:t>4. Наявність у засобу мийних і дезодоруючих властивостей, відсутність фіксуючої дії на органічні забруднення;</w:t>
            </w:r>
          </w:p>
          <w:p>
            <w:pPr>
              <w:pStyle w:val="Normal"/>
              <w:widowControl w:val="false"/>
              <w:autoSpaceDE w:val="false"/>
              <w:jc w:val="both"/>
              <w:rPr>
                <w:sz w:val="20"/>
                <w:szCs w:val="20"/>
              </w:rPr>
            </w:pPr>
            <w:r>
              <w:rPr>
                <w:sz w:val="20"/>
                <w:szCs w:val="20"/>
              </w:rPr>
              <w:t xml:space="preserve">5. Можливість дезінфекції МВ, поєднаної з їх ПСО, в т.ч. з використанням ультразвукового та циркуляційного мийного обладнання; </w:t>
            </w:r>
          </w:p>
          <w:p>
            <w:pPr>
              <w:pStyle w:val="Normal"/>
              <w:widowControl w:val="false"/>
              <w:autoSpaceDE w:val="false"/>
              <w:jc w:val="both"/>
              <w:rPr>
                <w:sz w:val="20"/>
                <w:szCs w:val="20"/>
              </w:rPr>
            </w:pPr>
            <w:r>
              <w:rPr>
                <w:sz w:val="20"/>
                <w:szCs w:val="20"/>
              </w:rPr>
              <w:t>6. Відсутність необхідності дворазової обробки та змивання залишків засобу з поверхонь приміщень та санітарно-технічного обладнання після обробки;</w:t>
            </w:r>
          </w:p>
          <w:p>
            <w:pPr>
              <w:pStyle w:val="Normal"/>
              <w:widowControl w:val="false"/>
              <w:autoSpaceDE w:val="false"/>
              <w:jc w:val="both"/>
              <w:rPr>
                <w:sz w:val="20"/>
                <w:szCs w:val="20"/>
              </w:rPr>
            </w:pPr>
            <w:r>
              <w:rPr>
                <w:sz w:val="20"/>
                <w:szCs w:val="20"/>
              </w:rPr>
              <w:t xml:space="preserve">7. Широкий спектр антимікробної дії: бактерицидна (включаючи збудників туберкульозу*, Campylobacter jejuni, Corynebacterium ammoniagenes, Enterobacter aerogenes, Enterobacter cloacae, Enterococcus faecalis, Enterococcus faecium, Enterococcus Hirae, Escherichia coli,  Klebsiella pneumoniae, Legionella pneumonia, Listeria monocytogenes, Proteus mirabilis, Proteus vulgaris,   Pseudomonas   aeruginosa,   Salmonella   choleraesuis,   Salmonella  typhi, Helicobacter pylori, Serratia marcescens, Shigella dysenteriae, Shigella flexneri, Shigella sonnei, St. aureus, MRSA, Streptococcus pyogenes), віруліцидна (включаючи віруси Коксаки, ЕСНО, поліоміеліту, ентеральних і парентеральних гепатитів, ВІЛ, герпесу, SARS, рота-, корона-, хантавіруси, віруси грипу всіх типів, зокрема, H5N1 і H1N1, аденовірусів і ін. збудників ОРВІ), фунгіцидна (щодо збудників кандидозів, дерматомікозів, а також пліснявих грибів Aspergillus niger, в т.ч. у споровій формі). *Примітка. Туберкулоцидна дія має бути встановлена за результатами досліджень засобу на тест-штамі Мycobacterium terrae. </w:t>
            </w:r>
          </w:p>
          <w:p>
            <w:pPr>
              <w:pStyle w:val="Normal"/>
              <w:widowControl w:val="false"/>
              <w:autoSpaceDE w:val="false"/>
              <w:jc w:val="both"/>
              <w:rPr>
                <w:sz w:val="20"/>
                <w:szCs w:val="20"/>
              </w:rPr>
            </w:pPr>
            <w:r>
              <w:rPr>
                <w:sz w:val="20"/>
                <w:szCs w:val="20"/>
              </w:rPr>
              <w:t>8. Наявність режимів дезінфекції при короткій експозиції 5 хвилин, у т.ч. одночасно проти збудників бактеріальних і вірусних (в т.ч. гепатити В, С, ВІЛ) інфекцій і кандидозів;</w:t>
            </w:r>
          </w:p>
          <w:p>
            <w:pPr>
              <w:pStyle w:val="Normal"/>
              <w:widowControl w:val="false"/>
              <w:autoSpaceDE w:val="false"/>
              <w:jc w:val="both"/>
              <w:rPr>
                <w:sz w:val="20"/>
                <w:szCs w:val="20"/>
              </w:rPr>
            </w:pPr>
            <w:r>
              <w:rPr>
                <w:sz w:val="20"/>
                <w:szCs w:val="20"/>
              </w:rPr>
              <w:t>9. Наявність режимів експрес-дезінфекції при експозиції 30 секунд проти збудників бактеріальних і вірусних (в т.ч. гепатити В, С, ВІЛ) інфекцій і кандидозів;</w:t>
            </w:r>
          </w:p>
          <w:p>
            <w:pPr>
              <w:pStyle w:val="Normal"/>
              <w:widowControl w:val="false"/>
              <w:autoSpaceDE w:val="false"/>
              <w:jc w:val="both"/>
              <w:rPr>
                <w:sz w:val="20"/>
                <w:szCs w:val="20"/>
              </w:rPr>
            </w:pPr>
            <w:r>
              <w:rPr>
                <w:sz w:val="20"/>
                <w:szCs w:val="20"/>
              </w:rPr>
              <w:t>10. Наявність режимів використання засобу для дезінфекції кювезів для новонароджених, внутрішньо поверхні взуття і шкаралупи харчових яєць;</w:t>
            </w:r>
          </w:p>
          <w:p>
            <w:pPr>
              <w:pStyle w:val="Normal"/>
              <w:widowControl w:val="false"/>
              <w:autoSpaceDE w:val="false"/>
              <w:jc w:val="both"/>
              <w:rPr>
                <w:sz w:val="20"/>
                <w:szCs w:val="20"/>
              </w:rPr>
            </w:pPr>
            <w:r>
              <w:rPr>
                <w:sz w:val="20"/>
                <w:szCs w:val="20"/>
              </w:rPr>
              <w:t>11. Можливість використання первинно нагрітих робочих розчинів;</w:t>
            </w:r>
          </w:p>
          <w:p>
            <w:pPr>
              <w:pStyle w:val="Normal"/>
              <w:widowControl w:val="false"/>
              <w:autoSpaceDE w:val="false"/>
              <w:jc w:val="both"/>
              <w:rPr>
                <w:sz w:val="20"/>
                <w:szCs w:val="20"/>
              </w:rPr>
            </w:pPr>
            <w:r>
              <w:rPr>
                <w:sz w:val="20"/>
                <w:szCs w:val="20"/>
              </w:rPr>
              <w:t>12. Можливість багаторазового використання робочих розчинів;</w:t>
            </w:r>
          </w:p>
          <w:p>
            <w:pPr>
              <w:pStyle w:val="Normal"/>
              <w:widowControl w:val="false"/>
              <w:autoSpaceDE w:val="false"/>
              <w:jc w:val="both"/>
              <w:rPr>
                <w:sz w:val="20"/>
                <w:szCs w:val="20"/>
              </w:rPr>
            </w:pPr>
            <w:r>
              <w:rPr>
                <w:sz w:val="20"/>
                <w:szCs w:val="20"/>
              </w:rPr>
              <w:t>13. Термін придатності робочих розчинів - не менше 14 діб;</w:t>
            </w:r>
          </w:p>
          <w:p>
            <w:pPr>
              <w:pStyle w:val="Normal"/>
              <w:widowControl w:val="false"/>
              <w:autoSpaceDE w:val="false"/>
              <w:jc w:val="both"/>
              <w:rPr>
                <w:sz w:val="20"/>
                <w:szCs w:val="20"/>
              </w:rPr>
            </w:pPr>
            <w:r>
              <w:rPr>
                <w:sz w:val="20"/>
                <w:szCs w:val="20"/>
              </w:rPr>
              <w:t>14. Відсутність необхідності у застосуванні засобів індивідуального захисту органів дихання (респіраторів) при приготуванні робочих розчинів та їх використанні методом протирання;</w:t>
            </w:r>
          </w:p>
          <w:p>
            <w:pPr>
              <w:pStyle w:val="Normal"/>
              <w:widowControl w:val="false"/>
              <w:autoSpaceDE w:val="false"/>
              <w:jc w:val="both"/>
              <w:rPr>
                <w:sz w:val="20"/>
                <w:szCs w:val="20"/>
              </w:rPr>
            </w:pPr>
            <w:r>
              <w:rPr>
                <w:sz w:val="20"/>
                <w:szCs w:val="20"/>
              </w:rPr>
              <w:t>15. Можливість знешкодження відпрацьованих робочих розчинив без попередньої нейтралізації або розведення водою;</w:t>
            </w:r>
          </w:p>
          <w:p>
            <w:pPr>
              <w:pStyle w:val="Normal"/>
              <w:widowControl w:val="false"/>
              <w:autoSpaceDE w:val="false"/>
              <w:spacing w:before="0" w:after="160"/>
              <w:jc w:val="both"/>
              <w:rPr>
                <w:sz w:val="20"/>
                <w:szCs w:val="20"/>
              </w:rPr>
            </w:pPr>
            <w:r>
              <w:rPr>
                <w:sz w:val="20"/>
                <w:szCs w:val="20"/>
              </w:rPr>
              <w:t>16. Упакування: пластикова каністра 5 л.</w:t>
            </w:r>
          </w:p>
        </w:tc>
        <w:tc>
          <w:tcPr>
            <w:tcW w:w="815"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pacing w:before="0" w:after="160"/>
              <w:jc w:val="center"/>
              <w:rPr>
                <w:rFonts w:eastAsia="Calibri"/>
                <w:sz w:val="20"/>
                <w:szCs w:val="20"/>
                <w:lang w:val="ru-RU"/>
              </w:rPr>
            </w:pPr>
            <w:r>
              <w:rPr>
                <w:rFonts w:eastAsia="Calibri"/>
                <w:sz w:val="20"/>
                <w:szCs w:val="20"/>
                <w:lang w:val="ru-RU"/>
              </w:rPr>
              <w:t>шт</w:t>
            </w:r>
          </w:p>
        </w:tc>
        <w:tc>
          <w:tcPr>
            <w:tcW w:w="702"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52" w:before="0" w:after="160"/>
              <w:jc w:val="center"/>
              <w:rPr>
                <w:rFonts w:eastAsia="Calibri"/>
                <w:sz w:val="20"/>
                <w:szCs w:val="20"/>
                <w:lang w:val="ru-RU" w:eastAsia="en-US"/>
              </w:rPr>
            </w:pPr>
            <w:r>
              <w:rPr>
                <w:rFonts w:eastAsia="Calibri"/>
                <w:sz w:val="20"/>
                <w:szCs w:val="20"/>
                <w:lang w:val="ru-RU" w:eastAsia="en-US"/>
              </w:rPr>
              <w:t>10</w:t>
            </w:r>
          </w:p>
        </w:tc>
      </w:tr>
      <w:tr>
        <w:trPr>
          <w:trHeight w:val="284" w:hRule="atLeast"/>
        </w:trPr>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color w:val="000000"/>
                <w:sz w:val="20"/>
                <w:szCs w:val="20"/>
              </w:rPr>
            </w:pPr>
            <w:r>
              <w:rPr>
                <w:color w:val="000000"/>
                <w:sz w:val="20"/>
                <w:szCs w:val="20"/>
              </w:rPr>
              <w:t>2</w:t>
            </w:r>
          </w:p>
        </w:tc>
        <w:tc>
          <w:tcPr>
            <w:tcW w:w="1559"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160"/>
              <w:rPr>
                <w:sz w:val="20"/>
                <w:szCs w:val="20"/>
              </w:rPr>
            </w:pPr>
            <w:r>
              <w:rPr>
                <w:sz w:val="20"/>
                <w:szCs w:val="20"/>
              </w:rPr>
              <w:t>47631 - Засіб дезінфікувальний для медичних виробів</w:t>
            </w:r>
          </w:p>
        </w:tc>
        <w:tc>
          <w:tcPr>
            <w:tcW w:w="1562"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0"/>
                <w:szCs w:val="20"/>
              </w:rPr>
            </w:pPr>
            <w:r>
              <w:rPr>
                <w:sz w:val="20"/>
                <w:szCs w:val="20"/>
              </w:rPr>
              <w:t xml:space="preserve">Засіб дезінфекційний  "Дезекон ОМ" концентрат у 1л флаконі з дозатором  або еквівалент </w:t>
            </w:r>
          </w:p>
        </w:tc>
        <w:tc>
          <w:tcPr>
            <w:tcW w:w="5668"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jc w:val="both"/>
              <w:rPr>
                <w:rFonts w:eastAsia="Calibri"/>
                <w:sz w:val="20"/>
                <w:szCs w:val="20"/>
                <w:lang w:eastAsia="en-US"/>
              </w:rPr>
            </w:pPr>
            <w:r>
              <w:rPr>
                <w:rFonts w:eastAsia="Calibri"/>
                <w:sz w:val="20"/>
                <w:szCs w:val="20"/>
                <w:lang w:eastAsia="en-US"/>
              </w:rPr>
              <w:t xml:space="preserve">Дезінфекційний засіб для дезінфекції поверхонь приміщень, меблів, медичного обладнання і апаратури, медичних виробів (МВ) (у т.ч. поєднаної з ПСО в одному етапі), білизни, посуду, предметів догляду за хворими, кувезів, наркозно-дихальної апаратури, систем вентиляції і кондиціонування повітря, прибирального матеріалу тощо; для попереднього промивання перед дезінфекцією сильно забруднених органічними речовинами виробів медичного призначення; для попереднього очищення зовнішньої поверхні гнучких і жорстких ендоскопів і медичних інструментів до них; для поточних та генеральних прибирань тощо. </w:t>
            </w:r>
          </w:p>
          <w:p>
            <w:pPr>
              <w:pStyle w:val="Normal"/>
              <w:shd w:fill="FFFFFF" w:val="clear"/>
              <w:jc w:val="both"/>
              <w:rPr>
                <w:rFonts w:eastAsia="Calibri"/>
                <w:sz w:val="20"/>
                <w:szCs w:val="20"/>
                <w:lang w:eastAsia="en-US"/>
              </w:rPr>
            </w:pPr>
            <w:r>
              <w:rPr>
                <w:rFonts w:eastAsia="Calibri"/>
                <w:sz w:val="20"/>
                <w:szCs w:val="20"/>
                <w:lang w:eastAsia="en-US"/>
              </w:rPr>
            </w:r>
          </w:p>
          <w:p>
            <w:pPr>
              <w:pStyle w:val="Normal"/>
              <w:shd w:fill="FFFFFF" w:val="clear"/>
              <w:jc w:val="both"/>
              <w:rPr>
                <w:rFonts w:eastAsia="Calibri"/>
                <w:sz w:val="20"/>
                <w:szCs w:val="20"/>
                <w:lang w:eastAsia="en-US"/>
              </w:rPr>
            </w:pPr>
            <w:r>
              <w:rPr>
                <w:rFonts w:eastAsia="Calibri"/>
                <w:sz w:val="20"/>
                <w:szCs w:val="20"/>
                <w:lang w:eastAsia="en-US"/>
              </w:rPr>
              <w:t>1. Засіб у вигляді рідкого концентрату на основі дидецилдиметиламоніум хлориду (не менше 9,0%), амінопропилдодецилпропандіаміну (не менше 5,0%), полігексаметиленбігуанід гідрохлориду (не більше 1,0%) (діючі речовини); допоміжні компоненти: ПАР, комплексонат, регулятор рН, ароматизатор, барвник. У складі засобу мають бути відсутні альдегіди, надкислоти, спирти, феноли, активний хлор або кисень, кислоти, екологічно несприятливі речовини та компоненти з алергізуючою дією (зокрема, ферменти); показник рН 1% (за препаратом) водного розчину засобу 10,0±0,5 (при 20 оС);</w:t>
            </w:r>
          </w:p>
          <w:p>
            <w:pPr>
              <w:pStyle w:val="Normal"/>
              <w:shd w:fill="FFFFFF" w:val="clear"/>
              <w:jc w:val="both"/>
              <w:rPr>
                <w:rFonts w:eastAsia="Calibri"/>
                <w:sz w:val="20"/>
                <w:szCs w:val="20"/>
                <w:lang w:eastAsia="en-US"/>
              </w:rPr>
            </w:pPr>
            <w:r>
              <w:rPr>
                <w:rFonts w:eastAsia="Calibri"/>
                <w:sz w:val="20"/>
                <w:szCs w:val="20"/>
                <w:lang w:eastAsia="en-US"/>
              </w:rPr>
              <w:t>2. Сумісність засобу з різними матеріалами, відсутність пошкоджуючої дії на матеріали об'єктів обробки, зокрема: широкий перелік полімерних матеріалів (у т.ч. поліетилену, поліпропілену, полівінілхлориду, органолу, полікарбонату, полісульфону, поліметилметакрилату, поліуретану, акрілонітрілбутадієнстиролу, поліфенілсульфону, лінолеуму та ін.), різних видів гуми, штучної шкіри, чутливих до спиртів матеріалів, лакофарбове і гальванічне покриття;</w:t>
            </w:r>
          </w:p>
          <w:p>
            <w:pPr>
              <w:pStyle w:val="Normal"/>
              <w:shd w:fill="FFFFFF" w:val="clear"/>
              <w:jc w:val="both"/>
              <w:rPr>
                <w:rFonts w:eastAsia="Calibri"/>
                <w:sz w:val="20"/>
                <w:szCs w:val="20"/>
                <w:lang w:eastAsia="en-US"/>
              </w:rPr>
            </w:pPr>
            <w:r>
              <w:rPr>
                <w:rFonts w:eastAsia="Calibri"/>
                <w:sz w:val="20"/>
                <w:szCs w:val="20"/>
                <w:lang w:eastAsia="en-US"/>
              </w:rPr>
              <w:t>3. Безпечність засобу, 4 клас небезпеки (мало небезпечна речовина) при інгаляційній дії і при нанесенні на шкіру. Відсутність сенсибілізуючої, мутагенної, тератогенної, гонадотоксичної, канцерогенної та ембріотоксичної дії, місцево-подразнюючих, шкірно-резорбтивних і сенсибілізуючих властивостей. Можливість проведення дезінфекції в присутності пацієнтів методом протирання, замочування та занурення без обмежень по концентрації робочих розчинів;</w:t>
            </w:r>
          </w:p>
          <w:p>
            <w:pPr>
              <w:pStyle w:val="Normal"/>
              <w:shd w:fill="FFFFFF" w:val="clear"/>
              <w:jc w:val="both"/>
              <w:rPr>
                <w:rFonts w:eastAsia="Calibri"/>
                <w:sz w:val="20"/>
                <w:szCs w:val="20"/>
                <w:lang w:eastAsia="en-US"/>
              </w:rPr>
            </w:pPr>
            <w:r>
              <w:rPr>
                <w:rFonts w:eastAsia="Calibri"/>
                <w:sz w:val="20"/>
                <w:szCs w:val="20"/>
                <w:lang w:eastAsia="en-US"/>
              </w:rPr>
              <w:t>4. Наявність у засобу мийних і дезодоруючих властивостей, відсутність фіксуючої дії на органічні забруднення;</w:t>
            </w:r>
          </w:p>
          <w:p>
            <w:pPr>
              <w:pStyle w:val="Normal"/>
              <w:shd w:fill="FFFFFF" w:val="clear"/>
              <w:jc w:val="both"/>
              <w:rPr>
                <w:rFonts w:eastAsia="Calibri"/>
                <w:sz w:val="20"/>
                <w:szCs w:val="20"/>
                <w:lang w:eastAsia="en-US"/>
              </w:rPr>
            </w:pPr>
            <w:r>
              <w:rPr>
                <w:rFonts w:eastAsia="Calibri"/>
                <w:sz w:val="20"/>
                <w:szCs w:val="20"/>
                <w:lang w:eastAsia="en-US"/>
              </w:rPr>
              <w:t xml:space="preserve">5. Можливість дезінфекції МВ, поєднаної з їх ПСО, в т.ч. з використанням ультразвукового та циркуляційного мийного обладнання; </w:t>
            </w:r>
          </w:p>
          <w:p>
            <w:pPr>
              <w:pStyle w:val="Normal"/>
              <w:shd w:fill="FFFFFF" w:val="clear"/>
              <w:jc w:val="both"/>
              <w:rPr>
                <w:rFonts w:eastAsia="Calibri"/>
                <w:sz w:val="20"/>
                <w:szCs w:val="20"/>
                <w:lang w:eastAsia="en-US"/>
              </w:rPr>
            </w:pPr>
            <w:r>
              <w:rPr>
                <w:rFonts w:eastAsia="Calibri"/>
                <w:sz w:val="20"/>
                <w:szCs w:val="20"/>
                <w:lang w:eastAsia="en-US"/>
              </w:rPr>
              <w:t>6. Відсутність необхідності дворазової обробки та змивання залишків засобу з поверхонь приміщень та санітарно-технічного обладнання після обробки;</w:t>
            </w:r>
          </w:p>
          <w:p>
            <w:pPr>
              <w:pStyle w:val="Normal"/>
              <w:shd w:fill="FFFFFF" w:val="clear"/>
              <w:jc w:val="both"/>
              <w:rPr>
                <w:rFonts w:eastAsia="Calibri"/>
                <w:sz w:val="20"/>
                <w:szCs w:val="20"/>
                <w:lang w:eastAsia="en-US"/>
              </w:rPr>
            </w:pPr>
            <w:r>
              <w:rPr>
                <w:rFonts w:eastAsia="Calibri"/>
                <w:sz w:val="20"/>
                <w:szCs w:val="20"/>
                <w:lang w:eastAsia="en-US"/>
              </w:rPr>
              <w:t xml:space="preserve">7. Широкий спектр антимікробної дії: бактерицидна (включаючи збудників туберкульозу*, Campylobacter jejuni, Corynebacterium ammoniagenes, Enterobacter aerogenes, Enterobacter cloacae, Enterococcus faecalis, Enterococcus faecium, Enterococcus Hirae, Escherichia coli,  Klebsiella pneumoniae, Legionella pneumonia, Listeria monocytogenes, Proteus mirabilis, Proteus vulgaris,   Pseudomonas   aeruginosa,   Salmonella   choleraesuis,   Salmonella  typhi, Helicobacter pylori, Serratia marcescens, Shigella dysenteriae, Shigella flexneri, Shigella sonnei, St. aureus, MRSA, Streptococcus pyogenes), віруліцидна (включаючи віруси Коксаки, ЕСНО, поліоміеліту, ентеральних і парентеральних гепатитів, ВІЛ, герпесу, SARS, рота-, корона-, хантавіруси, віруси грипу всіх типів, зокрема, H5N1 і H1N1, аденовірусів і ін. збудників ОРВІ), фунгіцидна (щодо збудників кандидозів, дерматомікозів, а також пліснявих грибів Aspergillus niger, в т.ч. у споровій формі). *Примітка. Туберкулоцидна дія має бути встановлена за результатами досліджень засобу на тест-штамі Мycobacterium terrae. </w:t>
            </w:r>
          </w:p>
          <w:p>
            <w:pPr>
              <w:pStyle w:val="Normal"/>
              <w:shd w:fill="FFFFFF" w:val="clear"/>
              <w:jc w:val="both"/>
              <w:rPr>
                <w:rFonts w:eastAsia="Calibri"/>
                <w:sz w:val="20"/>
                <w:szCs w:val="20"/>
                <w:lang w:eastAsia="en-US"/>
              </w:rPr>
            </w:pPr>
            <w:r>
              <w:rPr>
                <w:rFonts w:eastAsia="Calibri"/>
                <w:sz w:val="20"/>
                <w:szCs w:val="20"/>
                <w:lang w:eastAsia="en-US"/>
              </w:rPr>
              <w:t>8. Наявність режимів дезінфекції при короткій експозиції 5 хвилин, у т.ч. одночасно проти збудників бактеріальних і вірусних (в т.ч. гепатити В, С, ВІЛ) інфекцій і кандидозів;</w:t>
            </w:r>
          </w:p>
          <w:p>
            <w:pPr>
              <w:pStyle w:val="Normal"/>
              <w:shd w:fill="FFFFFF" w:val="clear"/>
              <w:jc w:val="both"/>
              <w:rPr>
                <w:rFonts w:eastAsia="Calibri"/>
                <w:sz w:val="20"/>
                <w:szCs w:val="20"/>
                <w:lang w:eastAsia="en-US"/>
              </w:rPr>
            </w:pPr>
            <w:r>
              <w:rPr>
                <w:rFonts w:eastAsia="Calibri"/>
                <w:sz w:val="20"/>
                <w:szCs w:val="20"/>
                <w:lang w:eastAsia="en-US"/>
              </w:rPr>
              <w:t>9. Наявність режимів експрес-дезінфекції при експозиції 30 секунд проти збудників бактеріальних і вірусних (в т.ч. гепатити В, С, ВІЛ) інфекцій і кандидозів;</w:t>
            </w:r>
          </w:p>
          <w:p>
            <w:pPr>
              <w:pStyle w:val="Normal"/>
              <w:shd w:fill="FFFFFF" w:val="clear"/>
              <w:jc w:val="both"/>
              <w:rPr>
                <w:rFonts w:eastAsia="Calibri"/>
                <w:sz w:val="20"/>
                <w:szCs w:val="20"/>
                <w:lang w:eastAsia="en-US"/>
              </w:rPr>
            </w:pPr>
            <w:r>
              <w:rPr>
                <w:rFonts w:eastAsia="Calibri"/>
                <w:sz w:val="20"/>
                <w:szCs w:val="20"/>
                <w:lang w:eastAsia="en-US"/>
              </w:rPr>
              <w:t>10. Наявність режимів використання засобу для дезінфекції кювезів для новонароджених, внутрішньо поверхні взуття і шкаралупи харчових яєць;</w:t>
            </w:r>
          </w:p>
          <w:p>
            <w:pPr>
              <w:pStyle w:val="Normal"/>
              <w:shd w:fill="FFFFFF" w:val="clear"/>
              <w:jc w:val="both"/>
              <w:rPr>
                <w:rFonts w:eastAsia="Calibri"/>
                <w:sz w:val="20"/>
                <w:szCs w:val="20"/>
                <w:lang w:eastAsia="en-US"/>
              </w:rPr>
            </w:pPr>
            <w:r>
              <w:rPr>
                <w:rFonts w:eastAsia="Calibri"/>
                <w:sz w:val="20"/>
                <w:szCs w:val="20"/>
                <w:lang w:eastAsia="en-US"/>
              </w:rPr>
              <w:t>11. Можливість використання первинно нагрітих робочих розчинів;</w:t>
            </w:r>
          </w:p>
          <w:p>
            <w:pPr>
              <w:pStyle w:val="Normal"/>
              <w:shd w:fill="FFFFFF" w:val="clear"/>
              <w:jc w:val="both"/>
              <w:rPr>
                <w:rFonts w:eastAsia="Calibri"/>
                <w:sz w:val="20"/>
                <w:szCs w:val="20"/>
                <w:lang w:eastAsia="en-US"/>
              </w:rPr>
            </w:pPr>
            <w:r>
              <w:rPr>
                <w:rFonts w:eastAsia="Calibri"/>
                <w:sz w:val="20"/>
                <w:szCs w:val="20"/>
                <w:lang w:eastAsia="en-US"/>
              </w:rPr>
              <w:t>12. Можливість багаторазового використання робочих розчинів;</w:t>
            </w:r>
          </w:p>
          <w:p>
            <w:pPr>
              <w:pStyle w:val="Normal"/>
              <w:shd w:fill="FFFFFF" w:val="clear"/>
              <w:jc w:val="both"/>
              <w:rPr>
                <w:rFonts w:eastAsia="Calibri"/>
                <w:sz w:val="20"/>
                <w:szCs w:val="20"/>
                <w:lang w:eastAsia="en-US"/>
              </w:rPr>
            </w:pPr>
            <w:r>
              <w:rPr>
                <w:rFonts w:eastAsia="Calibri"/>
                <w:sz w:val="20"/>
                <w:szCs w:val="20"/>
                <w:lang w:eastAsia="en-US"/>
              </w:rPr>
              <w:t>13. Термін придатності робочих розчинів - не менше 14 діб;</w:t>
            </w:r>
          </w:p>
          <w:p>
            <w:pPr>
              <w:pStyle w:val="Normal"/>
              <w:shd w:fill="FFFFFF" w:val="clear"/>
              <w:jc w:val="both"/>
              <w:rPr>
                <w:rFonts w:eastAsia="Calibri"/>
                <w:sz w:val="20"/>
                <w:szCs w:val="20"/>
                <w:lang w:eastAsia="en-US"/>
              </w:rPr>
            </w:pPr>
            <w:r>
              <w:rPr>
                <w:rFonts w:eastAsia="Calibri"/>
                <w:sz w:val="20"/>
                <w:szCs w:val="20"/>
                <w:lang w:eastAsia="en-US"/>
              </w:rPr>
              <w:t>14. Відсутність необхідності у застосуванні засобів індивідуального захисту органів дихання (респіраторів) при приготуванні робочих розчинів та їх використанні методом протирання;</w:t>
            </w:r>
          </w:p>
          <w:p>
            <w:pPr>
              <w:pStyle w:val="Normal"/>
              <w:shd w:fill="FFFFFF" w:val="clear"/>
              <w:jc w:val="both"/>
              <w:rPr>
                <w:rFonts w:eastAsia="Calibri"/>
                <w:sz w:val="20"/>
                <w:szCs w:val="20"/>
                <w:lang w:eastAsia="en-US"/>
              </w:rPr>
            </w:pPr>
            <w:r>
              <w:rPr>
                <w:rFonts w:eastAsia="Calibri"/>
                <w:sz w:val="20"/>
                <w:szCs w:val="20"/>
                <w:lang w:eastAsia="en-US"/>
              </w:rPr>
              <w:t>15. Можливість знешкодження відпрацьованих робочих розчинив без попередньої нейтралізації або розведення водою;</w:t>
            </w:r>
          </w:p>
          <w:p>
            <w:pPr>
              <w:pStyle w:val="Normal"/>
              <w:shd w:fill="FFFFFF" w:val="clear"/>
              <w:spacing w:before="0" w:after="160"/>
              <w:jc w:val="both"/>
              <w:rPr>
                <w:rFonts w:eastAsia="Calibri"/>
                <w:sz w:val="20"/>
                <w:szCs w:val="20"/>
                <w:lang w:eastAsia="en-US"/>
              </w:rPr>
            </w:pPr>
            <w:r>
              <w:rPr>
                <w:rFonts w:eastAsia="Calibri"/>
                <w:sz w:val="20"/>
                <w:szCs w:val="20"/>
                <w:lang w:eastAsia="en-US"/>
              </w:rPr>
              <w:t>16. Упакування: у пластикові флакони ємністю 1 л з вбудованим дозатором</w:t>
            </w:r>
          </w:p>
        </w:tc>
        <w:tc>
          <w:tcPr>
            <w:tcW w:w="815"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pacing w:before="0" w:after="160"/>
              <w:jc w:val="center"/>
              <w:rPr>
                <w:rFonts w:eastAsia="Calibri"/>
                <w:sz w:val="20"/>
                <w:szCs w:val="20"/>
                <w:lang w:val="ru-RU"/>
              </w:rPr>
            </w:pPr>
            <w:r>
              <w:rPr>
                <w:rFonts w:eastAsia="Calibri"/>
                <w:sz w:val="20"/>
                <w:szCs w:val="20"/>
                <w:lang w:val="ru-RU"/>
              </w:rPr>
              <w:t>шт</w:t>
            </w:r>
          </w:p>
        </w:tc>
        <w:tc>
          <w:tcPr>
            <w:tcW w:w="702"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52" w:before="0" w:after="160"/>
              <w:jc w:val="center"/>
              <w:rPr>
                <w:rFonts w:eastAsia="Calibri"/>
                <w:sz w:val="20"/>
                <w:szCs w:val="20"/>
                <w:lang w:val="ru-RU" w:eastAsia="en-US"/>
              </w:rPr>
            </w:pPr>
            <w:r>
              <w:rPr>
                <w:rFonts w:eastAsia="Calibri"/>
                <w:sz w:val="20"/>
                <w:szCs w:val="20"/>
                <w:lang w:val="ru-RU" w:eastAsia="en-US"/>
              </w:rPr>
              <w:t>11</w:t>
            </w:r>
          </w:p>
        </w:tc>
      </w:tr>
      <w:tr>
        <w:trPr>
          <w:trHeight w:val="284" w:hRule="atLeast"/>
        </w:trPr>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color w:val="000000"/>
                <w:sz w:val="20"/>
                <w:szCs w:val="20"/>
              </w:rPr>
            </w:pPr>
            <w:r>
              <w:rPr>
                <w:color w:val="000000"/>
                <w:sz w:val="20"/>
                <w:szCs w:val="20"/>
              </w:rPr>
              <w:t>3</w:t>
            </w:r>
          </w:p>
        </w:tc>
        <w:tc>
          <w:tcPr>
            <w:tcW w:w="1559"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160"/>
              <w:rPr>
                <w:sz w:val="20"/>
                <w:szCs w:val="20"/>
              </w:rPr>
            </w:pPr>
            <w:r>
              <w:rPr>
                <w:sz w:val="20"/>
                <w:szCs w:val="20"/>
              </w:rPr>
              <w:t>58077 - Серветка для дезінфекції медичного виробу</w:t>
            </w:r>
          </w:p>
        </w:tc>
        <w:tc>
          <w:tcPr>
            <w:tcW w:w="1562"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0"/>
                <w:szCs w:val="20"/>
              </w:rPr>
            </w:pPr>
            <w:r>
              <w:rPr>
                <w:sz w:val="20"/>
                <w:szCs w:val="20"/>
              </w:rPr>
              <w:t>Дезінфікуючі вологі серветки  "Дезекон ОМ"   (контейнер 100 шт.) або еквівалент</w:t>
            </w:r>
          </w:p>
        </w:tc>
        <w:tc>
          <w:tcPr>
            <w:tcW w:w="5668"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Дезінфекційний засіб для очищення і швидкої дезінфекції поверхонь приміщень, меблів, медичного обладнання і апаратури (у т.ч. кувезів, апаратів ШВЛ і УЗД та ін.), медичних виробів, предметів догляду за хворими, санітарно-технічного обладнання тощо.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1. Дезінфекційний засіб у вигляді готових до використання серветок з щільного, міцного на розрив безворсового нетканого матеріалу спанлейс в рулоні, який поділений перфорацією на серветки розміром 15 см х 20 см, просочені водним розчином засобу «Дезекон ОМ» в концентрації 5% (за препаратом).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2. Склад розчину для просочування серветок: дидецилдиметиламоніум хлорид (0,45%), амінопропилдодецилпропандіамін (0,25%), полігексаметиленбігуаніду гідрохлорид (0,05%) (сумарний вміст діючих речовин – не менше 0,75%); допоміжні компоненти: неіоногенна ПАР, комплексонат, регулятор рН, ароматизатор, барвник. У складі засобу мають бути відсутні альдегіди, надкислоти, спирти, фенол і його похідні, активний хлор або кисень, кислоти, екологічно несприятливі речовини  (зокрема, фосфати) та компоненти з алергізуючою дією (зокрема, ферменти);</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3. Показник рН розчину для просочування серветок 10,51,0 (при 20 оС);</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4. Сумісність засобу з різними конструкційними матеріалами, відсутність корозійної та іншої пошкоджуючої дії на матеріали об'єктів обробки, зокрема: широкий перелік полімерних матеріалів (у т.ч. поліетилену, поліпропілену, полівінілхлориду, органолу, полікарбонату, полісульфону, поліметилметакрилату, поліуретану, акрілонітрілбутадієнстиролу, поліфенілсульфону, лінолеуму та ін.), різних видів гуми, штучної шкіри, чутливих до спиртів матеріалів, лакофарбове і гальванічне покриття;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5. Безпечність засобу: відсутність сенсибілізуючої, мутагенної, тератогенної, гонадотоксичної, канцерогенної та ембріотоксичної дії, місцево-подразнюючих, шкірно-резорбтивних і сенсибілізуючих властивостей.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6. Можливість проведення очищення і дезінфекції в присутності пацієнтів та інших сторонніх осіб;</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7. Наявність у засобу очищаючих і дезодоруючих властивостей, відсутність фіксуючої дії на органічні забруднення;</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8. Відсутність необхідності обов’язкового змивання залишків засобу з поверхонь приміщень, меблів та санітарно-технічного обладнання після обробки;</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9. Широкий спектр антимікробної дії: бактерицидна (включаючи збудників туберкульозу*, Campylobacter jejuni, Corynebacterium ammoniagenes, Enterobacter aerogenes, Enterobacter cloacae, Enterococcus faecalis, Enterococcus faecium, Enterococcus Hirae, Escherichia coli,  Klebsiella pneumoniae, Legionella pneumonia, Listeria monocytogenes, Proteus mirabilis, Proteus vulgaris,   Pseudomonas   aeruginosa,   Salmonella   choleraesuis,   Salmonella  typhi, Helicobacter pylori, Serratia marcescens, Shigella dysenteriae, Shigella flexneri, Shigella sonnei, St. aureus, MRSA, Streptococcus pyogenes), віруліцидна (включаючи віруси Коксаки, ЕСНО, поліоміеліту, ентеральних і парентеральних гепатитів, ВІЛ, герпесу, SARS, рота-, корона-, хантавіруси, віруси грипу всіх типів, зокрема, H5N1 і H1N1, аденовірусів і ін. збудників ОРВІ), фунгіцидна (щодо збудників кандидозів, дерматомікозів, а також пліснявих грибів Aspergillus niger, в т.ч. у споровій формі). *Примітка. Туберкулоцидна дія засобу має бути встановлена за результатами досліджень на тест-штамі Мycobacterium terrae.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10. Наявність встановлених режимів очищення і швидкої дезінфекції при короткій експозиції 30 секунд одночасно проти збудників бактеріальних, вірусних (в т.ч. гепатити В, С, ВІЛ) інфекцій і кандидозів;</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11. Можливість очищення і швидкої дезінфекції (при експозиції 30 секунд) поверхонь кювезів для новонароджених, наркозно-дихальної апаратури, обладнання для УЗД;</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12. Термін придатності засобу – 3 роки;</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13. Пакування: полімерні банки з клапаном з серветками в рулоні, поділеному перфорацією на 100 серветок розміром 15 см х 20 см;</w:t>
            </w:r>
          </w:p>
          <w:p>
            <w:pPr>
              <w:pStyle w:val="Normal"/>
              <w:shd w:fill="FFFFFF" w:val="clear"/>
              <w:tabs>
                <w:tab w:val="clear" w:pos="708"/>
                <w:tab w:val="left" w:pos="0" w:leader="none"/>
                <w:tab w:val="left" w:pos="1488" w:leader="none"/>
              </w:tabs>
              <w:spacing w:lineRule="auto" w:line="252" w:before="0" w:after="160"/>
              <w:jc w:val="both"/>
              <w:rPr>
                <w:rFonts w:eastAsia="Calibri"/>
                <w:sz w:val="20"/>
                <w:szCs w:val="20"/>
                <w:lang w:eastAsia="en-US"/>
              </w:rPr>
            </w:pPr>
            <w:r>
              <w:rPr>
                <w:rFonts w:eastAsia="Calibri"/>
                <w:sz w:val="20"/>
                <w:szCs w:val="20"/>
                <w:lang w:eastAsia="en-US"/>
              </w:rPr>
              <w:t>14. Можливість використання звільнених від серветок пластикових діспенсер-контейнерів для збирання гострих медичних відходів категорії В</w:t>
            </w:r>
          </w:p>
        </w:tc>
        <w:tc>
          <w:tcPr>
            <w:tcW w:w="815"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pacing w:before="0" w:after="160"/>
              <w:jc w:val="center"/>
              <w:rPr>
                <w:rFonts w:eastAsia="Calibri"/>
                <w:sz w:val="20"/>
                <w:szCs w:val="20"/>
              </w:rPr>
            </w:pPr>
            <w:r>
              <w:rPr>
                <w:rFonts w:eastAsia="Calibri"/>
                <w:sz w:val="20"/>
                <w:szCs w:val="20"/>
              </w:rPr>
              <w:t>шт</w:t>
            </w:r>
          </w:p>
        </w:tc>
        <w:tc>
          <w:tcPr>
            <w:tcW w:w="702"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52" w:before="0" w:after="160"/>
              <w:jc w:val="center"/>
              <w:rPr>
                <w:rFonts w:eastAsia="Calibri"/>
                <w:sz w:val="20"/>
                <w:szCs w:val="20"/>
                <w:lang w:val="ru-RU" w:eastAsia="en-US"/>
              </w:rPr>
            </w:pPr>
            <w:r>
              <w:rPr>
                <w:rFonts w:eastAsia="Calibri"/>
                <w:sz w:val="20"/>
                <w:szCs w:val="20"/>
                <w:lang w:val="ru-RU" w:eastAsia="en-US"/>
              </w:rPr>
              <w:t>50</w:t>
            </w:r>
          </w:p>
        </w:tc>
      </w:tr>
      <w:tr>
        <w:trPr>
          <w:trHeight w:val="284" w:hRule="atLeast"/>
        </w:trPr>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color w:val="000000"/>
                <w:sz w:val="20"/>
                <w:szCs w:val="20"/>
              </w:rPr>
            </w:pPr>
            <w:r>
              <w:rPr>
                <w:color w:val="000000"/>
                <w:sz w:val="20"/>
                <w:szCs w:val="20"/>
              </w:rPr>
              <w:t>4</w:t>
            </w:r>
          </w:p>
        </w:tc>
        <w:tc>
          <w:tcPr>
            <w:tcW w:w="1559"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160"/>
              <w:rPr>
                <w:sz w:val="20"/>
                <w:szCs w:val="20"/>
              </w:rPr>
            </w:pPr>
            <w:r>
              <w:rPr>
                <w:sz w:val="20"/>
                <w:szCs w:val="20"/>
              </w:rPr>
              <w:t>41550 - Дезінфікувальні засоби для рук</w:t>
            </w:r>
          </w:p>
        </w:tc>
        <w:tc>
          <w:tcPr>
            <w:tcW w:w="1562"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0"/>
                <w:szCs w:val="20"/>
              </w:rPr>
            </w:pPr>
            <w:r>
              <w:rPr>
                <w:sz w:val="20"/>
                <w:szCs w:val="20"/>
              </w:rPr>
              <w:t xml:space="preserve">Засіб дезінфекційний "Неостерил. Формула 1"  помпа 1л.  або еквівалент  </w:t>
            </w:r>
          </w:p>
        </w:tc>
        <w:tc>
          <w:tcPr>
            <w:tcW w:w="5668"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Дезінфекційний засіб для дезінфекції шкіри рук медичного персоналу (хірургічної та гігієнічної), шкіри ін’єкційного поля, місць пункцій, операційного поля, ліктьових згинів донорів, шкіри стоп з метою профілактики дерматомікозів і попередження рецидивів; швидкої дезінфекції невеликих за площею поверхонь приміщень, меблів, медичних апаратів, приладів і технологічного обладнання, медичних виробів та інструментів тощо.</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1. Готовий до застосування засіб у вигляді безбарвної рідини із запахом спиртів, виготовлений з урахуванням рекомендованої ВООЗ рецептури; активно діюча речовина - етиловий спирт (75,0-85,0 мас.%) (вміст активно діючої речовини має бути вказаний в інструкції у масових відсотках); допоміжні речовини: пероксид водню, гліцерин, вода підготовлена (до 100%); рН засобу 5,5-6,5.</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2. Засіб не повинен містити пропанолу, бутандіолу, йоду, повідон йоду, катіонних ПАР (у т.ч. ЧАС, амінів і похідних гуанідину), похідних фенолу (у т.ч. феноксіетанолу, триклозану), кислот; косметичних компонентів окрім гліцерину, ароматизатор та барвник;</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3. Засіб не повинен подразнювати шкіру, не викликати алергічні реакції, шкірно-резорбтивну, сенсибілізуючу дії та інші побічні ефекти; не повинен мати вікові обмеження для застосування;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4.  Широкий спектр антимікробної активності: бактерицидна дія проти грам+ та грам- бактерій (у т.ч. E. coli, S. aureus, S. marcescens, а також проти внутрішньолікарняних патогенів, які мають резистентність до антимікробних препаратів, зокрема, таких як MRSA (Methicillin Resistent Staphylococcus Aureus) і VRE (Vancomycin Resistant Enterococcus), М.tuberculosis); віруліцидна дія проти оболонкових (ліпофільних) вірусів (у т.ч. вірус простого герпесу (HSV), ВІЛ (HІV), віруси грипу всіх типів, респіраторно-синцитіальний вірус (RSV), вакцинія-вірус, віруси гепатитів В (HBV) і С (HСV), коронавірусів, зокрема, збудників SARS (Severe Acute Respiratory Syndrome), MERS (Middle East Respiratory Syndrome), HCoV (human coronavirus), MHV (mouse hepatitis virus), CCV (canine coronavirus) і безоболонкових (гідрофільних) вірусів (у т.ч. Rotavirus, Adenovirus, Poliovirus, Coxsackie, ECHO virus, вірус гепатиту А (HАV), Bovine rotavirus, Human rotavirus); фунгіцидна дія проти патогенних грибів родів Кандида, Тріхофітон і Аспергілюс.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5. Мікробоцидна активність засобу має відповідати стандарту ДСТУ EN 1500:2018, а для обробки рук хірургів перед хірургічними втручаннями – стандарту ДСТУ EN 12791:2019.</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6. Час відновлення чисельності резидентної мікрофлори шкіри до початкового рівня після обробки засобом рук хірургів - не менше 6 годин;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7. Хімічний склад та технологія виробництва засобу мають передбачати попередження його контамінації спороутворюючими мікроорганізмами.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8. Безпечність засобу: відсутність місцево-подразнюючих, шкірно-резорбтивних і сенсибілізуючих властивостей, канцерогенної, мутагенної, тератогенної, ембріотоксичної, гонадотропної дії; відсутність специ¬фічних віддалених ефектів; засіб не повинен мати вікових обмежень для застосування (має бути вказано в інструкції із застосування засобу).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9. Відсутність необхідності змивати засіб водою після закінчення дезінфекційної обробки.</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10. Сумність засобу із засобом для гігієнічного миття шкіри «Неостерил М» при їх послідовному використанні для обробки рук хірургів;</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11. Універсальність, широка сфера використання:</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гігієнічна дезінфекція рук персоналу лікувально-профілактичних закладів (у т.ч. лабораторій різного профілю, при догляді за хворими, новонародженими, особами літнього віку і т.ін.);</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дезінфекція рук хірургів та інших осіб, які беруть участь в оперативних втручаннях в медичних закладах;</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 деконтамінація шкіри рук персоналу, який контактує з харчовими продуктами і продовольчою сировиною;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швидка дезінфекція невеликих за площею поверхонь приміщень, меблів, приладів, медичного і технологічного обладнання та медичних виробів і інструментів з матеріалів, стійких до дії спиртів;</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 обробка шкіри ін’єкційного, операційного поля, ліктьових згинів донорів і шкіри стоп з метою профілактики грибкових захворювань.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12. Дезінфекція шкіри рук хірургів при часі обробки не більше 3 хв.;</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13. Гігієнічна дезінфекція (антисептика) рук при часі обробки 30 сек.;</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14. Наявність режимів профілактики туберкульозу та поліомієліту при обробці рук; </w:t>
            </w:r>
          </w:p>
          <w:p>
            <w:pPr>
              <w:pStyle w:val="Normal"/>
              <w:shd w:fill="FFFFFF" w:val="clear"/>
              <w:tabs>
                <w:tab w:val="clear" w:pos="708"/>
                <w:tab w:val="left" w:pos="0" w:leader="none"/>
                <w:tab w:val="left" w:pos="1488" w:leader="none"/>
              </w:tabs>
              <w:spacing w:lineRule="auto" w:line="252"/>
              <w:jc w:val="both"/>
              <w:rPr/>
            </w:pPr>
            <w:r>
              <w:rPr>
                <w:rFonts w:eastAsia="Calibri"/>
                <w:sz w:val="20"/>
                <w:szCs w:val="20"/>
                <w:lang w:eastAsia="en-US"/>
              </w:rPr>
              <w:t>15. Упакування: 1 л флакон з помпою</w:t>
            </w:r>
            <w:r>
              <w:rPr>
                <w:rFonts w:eastAsia="Calibri"/>
                <w:sz w:val="20"/>
                <w:szCs w:val="20"/>
                <w:lang w:val="ru-RU" w:eastAsia="en-US"/>
              </w:rPr>
              <w:t>;</w:t>
            </w:r>
          </w:p>
          <w:p>
            <w:pPr>
              <w:pStyle w:val="Normal"/>
              <w:shd w:fill="FFFFFF" w:val="clear"/>
              <w:tabs>
                <w:tab w:val="clear" w:pos="708"/>
                <w:tab w:val="left" w:pos="0" w:leader="none"/>
                <w:tab w:val="left" w:pos="1488" w:leader="none"/>
              </w:tabs>
              <w:spacing w:lineRule="auto" w:line="252" w:before="0" w:after="160"/>
              <w:jc w:val="both"/>
              <w:rPr>
                <w:rFonts w:eastAsia="Calibri"/>
                <w:sz w:val="20"/>
                <w:szCs w:val="20"/>
                <w:lang w:eastAsia="en-US"/>
              </w:rPr>
            </w:pPr>
            <w:r>
              <w:rPr>
                <w:rFonts w:eastAsia="Calibri"/>
                <w:sz w:val="20"/>
                <w:szCs w:val="20"/>
                <w:lang w:eastAsia="en-US"/>
              </w:rPr>
              <w:t>16. Гарантійний термін зберігання засобу - 3 роки від дати виробництва.</w:t>
            </w:r>
          </w:p>
        </w:tc>
        <w:tc>
          <w:tcPr>
            <w:tcW w:w="815"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pacing w:before="0" w:after="160"/>
              <w:jc w:val="center"/>
              <w:rPr>
                <w:rFonts w:eastAsia="Calibri"/>
                <w:sz w:val="20"/>
                <w:szCs w:val="20"/>
              </w:rPr>
            </w:pPr>
            <w:r>
              <w:rPr>
                <w:rFonts w:eastAsia="Calibri"/>
                <w:sz w:val="20"/>
                <w:szCs w:val="20"/>
              </w:rPr>
              <w:t>шт</w:t>
            </w:r>
          </w:p>
        </w:tc>
        <w:tc>
          <w:tcPr>
            <w:tcW w:w="702"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52" w:before="0" w:after="160"/>
              <w:jc w:val="center"/>
              <w:rPr>
                <w:rFonts w:eastAsia="Calibri"/>
                <w:sz w:val="20"/>
                <w:szCs w:val="20"/>
                <w:lang w:val="ru-RU" w:eastAsia="en-US"/>
              </w:rPr>
            </w:pPr>
            <w:r>
              <w:rPr>
                <w:rFonts w:eastAsia="Calibri"/>
                <w:sz w:val="20"/>
                <w:szCs w:val="20"/>
                <w:lang w:val="ru-RU" w:eastAsia="en-US"/>
              </w:rPr>
              <w:t>50</w:t>
            </w:r>
          </w:p>
        </w:tc>
      </w:tr>
      <w:tr>
        <w:trPr>
          <w:trHeight w:val="284" w:hRule="atLeast"/>
        </w:trPr>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color w:val="000000"/>
                <w:sz w:val="20"/>
                <w:szCs w:val="20"/>
                <w:lang w:val="uk-UA"/>
              </w:rPr>
            </w:pPr>
            <w:r>
              <w:rPr>
                <w:color w:val="000000"/>
                <w:sz w:val="20"/>
                <w:szCs w:val="20"/>
                <w:lang w:val="uk-UA"/>
              </w:rPr>
              <w:t>5</w:t>
            </w:r>
          </w:p>
        </w:tc>
        <w:tc>
          <w:tcPr>
            <w:tcW w:w="1559"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160"/>
              <w:rPr>
                <w:sz w:val="20"/>
                <w:szCs w:val="20"/>
              </w:rPr>
            </w:pPr>
            <w:r>
              <w:rPr>
                <w:sz w:val="20"/>
                <w:szCs w:val="20"/>
              </w:rPr>
              <w:t>61695 - Серветка для очищення шкіри стерильна</w:t>
            </w:r>
          </w:p>
        </w:tc>
        <w:tc>
          <w:tcPr>
            <w:tcW w:w="1562"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0"/>
                <w:szCs w:val="20"/>
              </w:rPr>
            </w:pPr>
            <w:r>
              <w:rPr>
                <w:sz w:val="20"/>
                <w:szCs w:val="20"/>
              </w:rPr>
              <w:t>Засіб дезінфекційний  "Неостерил. Формула 1 "   (серветки, контейнер 100 шт.) або еквівалент</w:t>
            </w:r>
          </w:p>
        </w:tc>
        <w:tc>
          <w:tcPr>
            <w:tcW w:w="5668"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Дезінфекційний засіб швидкої дії для очищення і швидкої дезінфекції поверхонь медичних виробів, меблів, обладнання і апаратури, медичних інструментів, приміщень; очищення шкіри рук перед дезінфекцією; деконтамінації шкіри рук і тіла; дезінфекції шкіри ін’єкційного поля; дезінфекції шкіри стоп і взуття з метою профілактики дерматомікозів і попередження рецидивів.</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1. Готовий до застосування дезінфекційний засіб у вигляді серветок в рулоні з перфорацією з нетканого безворсового матеріалу, просочені дезінфекційним засобом «Неостерил. Формула 1» (рідина).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2. Склад засобу для просочування серветок: активно діюча речовина - етиловий спирт (5,0-85,0 мас.% (вміст активно діючої речовини має бути вказаний в інструкції в мас.%); допоміжні речовини: пероксид водню, гліцерин, вода підготовлена (до 100%); рН засобу 5,5-6,5.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3. Засіб для просочування має бути виготовлений з урахуванням рекомендованої ВООЗ рецептури. Засіб не повинен містити пропанолу, бутандіолу, йоду, повідон йоду, катіонних ПАР (у т.ч. ЧАС, амінів і похідних гуанідину), похідних фенолу (у т.ч. феноксіетанолу, триклозану), кислот; косметичних компонентів окрім гліцерину, ароматизатор та барвник;</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4. Засіб не повинен подразнювати шкіру, не викликати алергічні реакції, шкірно-резорбтивну, сенсибілізуючу дії та інші побічні ефекти; не повинен мати вікові обмеження для застосування;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5.  Спектр антимікробної активності: бактерицидна дія проти грам+ та грам- бактерій (у т.ч. E. coli, S. aureus, S. marcescens, а також проти внутрішньолікарняних патогенів, які мають резистентність до антимікробних препаратів, зокрема, таких як MRSA (Methicillin Resistent Staphylococcus Aureus) і VRE (Vancomycin Resistant Enterococcus), М.tuberculosis); віруліцидна дія проти оболонкових (ліпофільних) вірусів (у т.ч. вірус простого герпесу (HSV), ВІЛ (HІV), віруси грипу всіх типів, респіраторно-синцитіальний вірус (RSV), вакцинія-вірус, віруси гепатитів В (HBV) і С (HСV), коронавірусів, зокрема, збудників SARS (Severe Acute Respiratory Syndrome), MERS (Middle East Respiratory Syndrome), HCoV (human coronavirus), MHV (mouse hepatitis virus), CCV (canine coronavirus) і безоболонкових (гідрофільних) вірусів (у т.ч. Rotavirus, Adenovirus, Poliovirus, Coxsackie, ECHO virus, вірус гепатиту А (HАV), Bovine rotavirus, Human rotavirus); фунгіцидна дія проти патогенних грибів родів Кандида, Тріхофітон і Аспергілюс;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6. Хімічний склад та технологія виробництва засобу мають забезпечувати попередження його контамінації спороутворюючими мікроорганізмами;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7. Безпечність засобу: відсутність місцево-подразнюючих, шкірно-резорбтивних і сенсибілізуючих властивостей, канцерогенної, мутагенної, тератогенної, ембріотоксичної, гонадотропної дії, специ¬фічних віддалених ефектів; засіб не повинен мати вікових обмежень для застосування (має бути вказано в інструкції із застосування засобу);</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8. Здатність засобу розчиняти і видаляти механічні, білкові і жирові забруднення, ефективно видаляти зі шкіри і поверхонь біологічні забруднення;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9. Відсутність необхідності змивати засіб водою після закінчення дезінфекційної обробки;</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10. Відсутність пошкоджуючої дії на матеріали об'єктів, виготовлених з нержавіючих та конструкційних сталей, алюмінію і його сплавів, пластмас, гуми, скла, гальванічні та лакофарбові покриття та інші матеріали, стійкі до дії спиртів;</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10. Універсальність, широка сфера використання:</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 очищення і деконтамінація шкіри рук і тіла;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очищення і швидка дезінфекція (від 30 секунд одночасно проти збудників бактеріальних, вірусних гемоконтактних інфекцій і кандидозів) поверхонь приміщень, меблів, крісел і кушеток для лікування та обстеження, медичних апаратів і обладнання (в т.ч. барокамери, кувези, стоматологічне обладнання), приладів у діагностичних лабораторіях, стійких до дії спиртів;</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 дезінфекція шкіри ін’єкційного поля;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 обробка шкіри стоп і взуття з метою профілактики грибкових захворювань;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12. Наявність режимів дезінфекції проти збудників туберкульозу та поліомієліту;</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13. Можливість використання серветок протягом 45 днів після першого відкривання контейнеру (упакування);</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14. Упакування: серветки розміром 15 см х 20 см в рулоні з перфорацією 100 штук в пластиковому контейнері з кришкою з хрестоподібним отвором і затискним клапаном;</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15. Можливість використання звільнених від серветок пластикових контейнерів з хрестоподібним отвором і кришкою (клапаном) для збирання і тимчасового зберігання гострих медичних відходів категорії В (має бути зазначено в інструкції); </w:t>
            </w:r>
          </w:p>
          <w:p>
            <w:pPr>
              <w:pStyle w:val="Normal"/>
              <w:shd w:fill="FFFFFF" w:val="clear"/>
              <w:tabs>
                <w:tab w:val="clear" w:pos="708"/>
                <w:tab w:val="left" w:pos="0" w:leader="none"/>
                <w:tab w:val="left" w:pos="1488" w:leader="none"/>
              </w:tabs>
              <w:spacing w:lineRule="auto" w:line="252" w:before="0" w:after="160"/>
              <w:jc w:val="both"/>
              <w:rPr>
                <w:rFonts w:eastAsia="Calibri"/>
                <w:sz w:val="20"/>
                <w:szCs w:val="20"/>
                <w:lang w:eastAsia="en-US"/>
              </w:rPr>
            </w:pPr>
            <w:r>
              <w:rPr>
                <w:rFonts w:eastAsia="Calibri"/>
                <w:sz w:val="20"/>
                <w:szCs w:val="20"/>
                <w:lang w:eastAsia="en-US"/>
              </w:rPr>
              <w:t>16. Термін зберігання засобу - 3 роки від дати виробництва.</w:t>
            </w:r>
          </w:p>
        </w:tc>
        <w:tc>
          <w:tcPr>
            <w:tcW w:w="815"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pacing w:before="0" w:after="160"/>
              <w:jc w:val="center"/>
              <w:rPr>
                <w:rFonts w:eastAsia="Calibri"/>
                <w:sz w:val="20"/>
                <w:szCs w:val="20"/>
              </w:rPr>
            </w:pPr>
            <w:r>
              <w:rPr>
                <w:rFonts w:eastAsia="Calibri"/>
                <w:sz w:val="20"/>
                <w:szCs w:val="20"/>
              </w:rPr>
              <w:t>шт</w:t>
            </w:r>
          </w:p>
        </w:tc>
        <w:tc>
          <w:tcPr>
            <w:tcW w:w="702"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52" w:before="0" w:after="160"/>
              <w:jc w:val="center"/>
              <w:rPr>
                <w:rFonts w:eastAsia="Calibri"/>
                <w:sz w:val="20"/>
                <w:szCs w:val="20"/>
                <w:lang w:val="ru-RU" w:eastAsia="en-US"/>
              </w:rPr>
            </w:pPr>
            <w:r>
              <w:rPr>
                <w:rFonts w:eastAsia="Calibri"/>
                <w:sz w:val="20"/>
                <w:szCs w:val="20"/>
                <w:lang w:val="ru-RU" w:eastAsia="en-US"/>
              </w:rPr>
              <w:t>19</w:t>
            </w:r>
          </w:p>
        </w:tc>
      </w:tr>
      <w:tr>
        <w:trPr>
          <w:trHeight w:val="284" w:hRule="atLeast"/>
        </w:trPr>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color w:val="000000"/>
                <w:sz w:val="20"/>
                <w:szCs w:val="20"/>
                <w:lang w:val="uk-UA"/>
              </w:rPr>
            </w:pPr>
            <w:r>
              <w:rPr>
                <w:color w:val="000000"/>
                <w:sz w:val="20"/>
                <w:szCs w:val="20"/>
                <w:lang w:val="uk-UA"/>
              </w:rPr>
              <w:t>6</w:t>
            </w:r>
          </w:p>
        </w:tc>
        <w:tc>
          <w:tcPr>
            <w:tcW w:w="1559"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160"/>
              <w:rPr>
                <w:sz w:val="20"/>
                <w:szCs w:val="20"/>
              </w:rPr>
            </w:pPr>
            <w:r>
              <w:rPr>
                <w:sz w:val="20"/>
                <w:szCs w:val="20"/>
              </w:rPr>
              <w:t>41551 – Рідке мило</w:t>
            </w:r>
          </w:p>
        </w:tc>
        <w:tc>
          <w:tcPr>
            <w:tcW w:w="1562"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0"/>
                <w:szCs w:val="20"/>
              </w:rPr>
            </w:pPr>
            <w:r>
              <w:rPr>
                <w:sz w:val="20"/>
                <w:szCs w:val="20"/>
              </w:rPr>
              <w:t>Засіб "НЕОСТЕРИЛ М"  1 л.   або еквівалент</w:t>
            </w:r>
          </w:p>
        </w:tc>
        <w:tc>
          <w:tcPr>
            <w:tcW w:w="5668"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Дезінфекційний засіб для миття і гігієнічної обробки шкіри рук і тіла; для миття (перед втиранням спиртового дезінфекційного засобу) рук хірургів та інших осіб, які беруть участь у хірургічних втручаннях або інших маніпуляціях, виконання яких потребує дезінфекції рук по типу обробки рук хірургів; для антимікробного миття шкірних покривів пацієнтів перед та після операційних втручань; можливість миття і дезінфекції поверхонь приміщень, жорстких меблів, інвентарю, обладнання, посуду тощо.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1.Готовий до застосування засіб у вигляді в’язкої рідини на основі полігексаметиленбігуаніду гідрохлориду (не менше 0,8%) (активно діюча речовина); допоміжні речовини: у т.ч. неіоногенна і амфотерна поверхнево-активні речовини, косметичні компоненти, що сприятливо впливають на шкіру, регулюють ії водно-жировий баланс, пом’якшують, попереджають подразнення і висушування при багаторазовому застосуванні (D-пантенол, гліцерин, масло м’яти), а також згущувач, комплексонат, регулятор рН (показник рН засобу - 6,0 ± 0,5);</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2. Відсутність у складі засобу триклозану, феноксіетанолу, фенолу та його похідних, пропіленгліколю, кислот, бутандіолу, четвертинних амонієвих сполук;</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 xml:space="preserve">3. Засіб не повинен сушити, подразнювати шкіру, викликати побічні ефекти; має регулювати водно-жировий баланс шкіри; при використанні має бути відсутня або бути зменшена необхідність у додатковій обробці рук спеціальними засобами для догляду при багаторазовому застосовуванні засобу протягом дня. </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4. Спектр антимікробної активності: бактерицидна (в т.ч. проти E.coli, S.aureus, Enterococcus hirae та Pseudomonas aeruginosa), фунгіцидна (проти Candida albicans) та віруліцидна (проти оболонкових та безоболонкових вірусів (зокрема, вірусів грипу, пташиного грипу H5N1, герпесу, вакцинія-вірусу, ротавірусу та ін.) дія.</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5. Безпечність засобу: 4 класу небезпеки при введенні у шлунок і нанесенні на шкіру; відсутність летких компонентів; відсутність місцево-подразливі, шкірно-резорбтивні і сенсибілізуючі властивості, не має мутагенної, тератогенної, гонадотоксичної, ембріотоксичної, канцерогенної, кумулятивної дії. Показник «індекс шкіро-подразнюючої дії» має дорівнювати нулю;</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6. Наявність в інструкції із застосування засобу режимів:</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6.1. гігієнічної дезінфекції шкіри рук і тіла при експозиції 30 секунд (не більше);</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6.2. миття рук в процедурі обробки рук хірургів перед використанням спиртових засобів для дезінфекції шкіри рук;</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6.3. для антимікробного миття шкірних покривів пацієнтів перед та після операційних втручань;</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6.4. для миття і дезінфекції поверхонь приміщень, жорстких меблів, інвентарю, обладнання, посуду тощо.</w:t>
            </w:r>
          </w:p>
          <w:p>
            <w:pPr>
              <w:pStyle w:val="Normal"/>
              <w:shd w:fill="FFFFFF" w:val="clear"/>
              <w:tabs>
                <w:tab w:val="clear" w:pos="708"/>
                <w:tab w:val="left" w:pos="0" w:leader="none"/>
                <w:tab w:val="left" w:pos="1488" w:leader="none"/>
              </w:tabs>
              <w:spacing w:lineRule="auto" w:line="252"/>
              <w:jc w:val="both"/>
              <w:rPr>
                <w:rFonts w:eastAsia="Calibri"/>
                <w:sz w:val="20"/>
                <w:szCs w:val="20"/>
                <w:lang w:eastAsia="en-US"/>
              </w:rPr>
            </w:pPr>
            <w:r>
              <w:rPr>
                <w:rFonts w:eastAsia="Calibri"/>
                <w:sz w:val="20"/>
                <w:szCs w:val="20"/>
                <w:lang w:eastAsia="en-US"/>
              </w:rPr>
              <w:t>7. Сумісність засобу з спиртовими засобами для дезінфекції рук хірургів і шкіри тіла типу «Неостерил», які містять катіонні антимікробні компоненти (відсутність компонентів, несумісних з катіонними поверхнево-активними речовинами);</w:t>
            </w:r>
          </w:p>
          <w:p>
            <w:pPr>
              <w:pStyle w:val="Normal"/>
              <w:shd w:fill="FFFFFF" w:val="clear"/>
              <w:tabs>
                <w:tab w:val="clear" w:pos="708"/>
                <w:tab w:val="left" w:pos="0" w:leader="none"/>
                <w:tab w:val="left" w:pos="1488" w:leader="none"/>
              </w:tabs>
              <w:spacing w:lineRule="auto" w:line="252" w:before="0" w:after="160"/>
              <w:jc w:val="both"/>
              <w:rPr>
                <w:rFonts w:eastAsia="Calibri"/>
                <w:sz w:val="20"/>
                <w:szCs w:val="20"/>
                <w:lang w:eastAsia="en-US"/>
              </w:rPr>
            </w:pPr>
            <w:r>
              <w:rPr>
                <w:rFonts w:eastAsia="Calibri"/>
                <w:sz w:val="20"/>
                <w:szCs w:val="20"/>
                <w:lang w:eastAsia="en-US"/>
              </w:rPr>
              <w:t>8. Упакування: в полімерні пляшки об’ємом 1 л</w:t>
            </w:r>
          </w:p>
        </w:tc>
        <w:tc>
          <w:tcPr>
            <w:tcW w:w="815"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pacing w:before="0" w:after="160"/>
              <w:jc w:val="center"/>
              <w:rPr>
                <w:rFonts w:eastAsia="Calibri"/>
                <w:sz w:val="20"/>
                <w:szCs w:val="20"/>
              </w:rPr>
            </w:pPr>
            <w:r>
              <w:rPr>
                <w:rFonts w:eastAsia="Calibri"/>
                <w:sz w:val="20"/>
                <w:szCs w:val="20"/>
              </w:rPr>
              <w:t>шт</w:t>
            </w:r>
          </w:p>
        </w:tc>
        <w:tc>
          <w:tcPr>
            <w:tcW w:w="702"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52" w:before="0" w:after="160"/>
              <w:jc w:val="center"/>
              <w:rPr>
                <w:rFonts w:eastAsia="Calibri"/>
                <w:sz w:val="20"/>
                <w:szCs w:val="20"/>
                <w:lang w:val="ru-RU" w:eastAsia="en-US"/>
              </w:rPr>
            </w:pPr>
            <w:r>
              <w:rPr>
                <w:rFonts w:eastAsia="Calibri"/>
                <w:sz w:val="20"/>
                <w:szCs w:val="20"/>
                <w:lang w:val="ru-RU" w:eastAsia="en-US"/>
              </w:rPr>
              <w:t>29</w:t>
            </w:r>
          </w:p>
        </w:tc>
      </w:tr>
    </w:tbl>
    <w:p>
      <w:pPr>
        <w:pStyle w:val="Normal"/>
        <w:rPr/>
      </w:pPr>
      <w:r>
        <w:rPr/>
      </w:r>
    </w:p>
    <w:p>
      <w:pPr>
        <w:pStyle w:val="Normal"/>
        <w:rPr>
          <w:rFonts w:ascii="Times New Roman" w:hAnsi="Times New Roman"/>
          <w:b/>
          <w:sz w:val="24"/>
          <w:szCs w:val="24"/>
          <w:lang w:val="uk-UA"/>
        </w:rPr>
      </w:pPr>
      <w:r>
        <w:rPr>
          <w:rFonts w:ascii="Times New Roman" w:hAnsi="Times New Roman"/>
          <w:b/>
          <w:sz w:val="24"/>
          <w:szCs w:val="24"/>
          <w:lang w:val="uk-UA"/>
        </w:rPr>
      </w:r>
    </w:p>
    <w:p>
      <w:pPr>
        <w:pStyle w:val="Normal"/>
        <w:rPr>
          <w:rFonts w:ascii="Times New Roman" w:hAnsi="Times New Roman"/>
          <w:b/>
          <w:sz w:val="24"/>
          <w:szCs w:val="24"/>
          <w:lang w:val="uk-UA"/>
        </w:rPr>
      </w:pPr>
      <w:r>
        <w:rPr>
          <w:rFonts w:ascii="Times New Roman" w:hAnsi="Times New Roman"/>
          <w:b/>
          <w:sz w:val="24"/>
          <w:szCs w:val="24"/>
          <w:lang w:val="uk-UA"/>
        </w:rPr>
      </w:r>
    </w:p>
    <w:p>
      <w:pPr>
        <w:pStyle w:val="Normal"/>
        <w:widowControl/>
        <w:suppressAutoHyphens w:val="true"/>
        <w:bidi w:val="0"/>
        <w:spacing w:lineRule="auto" w:line="259" w:before="0" w:after="160"/>
        <w:ind w:hanging="0" w:left="-737" w:right="0"/>
        <w:jc w:val="left"/>
        <w:rPr>
          <w:rFonts w:ascii="Times New Roman" w:hAnsi="Times New Roman"/>
          <w:b/>
          <w:sz w:val="24"/>
          <w:szCs w:val="24"/>
          <w:lang w:val="uk-UA"/>
        </w:rPr>
      </w:pPr>
      <w:r>
        <w:rPr>
          <w:rFonts w:ascii="Times New Roman" w:hAnsi="Times New Roman"/>
          <w:b/>
          <w:sz w:val="24"/>
          <w:szCs w:val="24"/>
          <w:lang w:val="uk-UA"/>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imes New Roman">
    <w:charset w:val="cc"/>
    <w:family w:val="roman"/>
    <w:pitch w:val="variable"/>
  </w:font>
  <w:font w:name="Arial">
    <w:charset w:val="cc"/>
    <w:family w:val="roman"/>
    <w:pitch w:val="variable"/>
  </w:font>
  <w:font w:name="Courier New">
    <w:charset w:val="cc"/>
    <w:family w:val="roman"/>
    <w:pitch w:val="variable"/>
  </w:font>
  <w:font w:name="Calibri-Bold">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15c9"/>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800f54"/>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7">
    <w:name w:val="Heading 7"/>
    <w:basedOn w:val="Normal"/>
    <w:link w:val="7"/>
    <w:qFormat/>
    <w:rsid w:val="0052350c"/>
    <w:pPr>
      <w:keepNext w:val="true"/>
      <w:shd w:val="clear" w:color="auto" w:fill="FFFFFF"/>
      <w:spacing w:lineRule="auto" w:line="240" w:before="0" w:after="0"/>
      <w:jc w:val="center"/>
      <w:outlineLvl w:val="6"/>
    </w:pPr>
    <w:rPr>
      <w:rFonts w:ascii="Times New Roman" w:hAnsi="Times New Roman" w:eastAsia="Times New Roman" w:cs="Times New Roman"/>
      <w:spacing w:val="-1"/>
      <w:sz w:val="28"/>
      <w:szCs w:val="28"/>
      <w:lang w:eastAsia="ru-RU"/>
    </w:rPr>
  </w:style>
  <w:style w:type="character" w:styleId="DefaultParagraphFont" w:default="1">
    <w:name w:val="Default Paragraph Font"/>
    <w:uiPriority w:val="1"/>
    <w:semiHidden/>
    <w:unhideWhenUsed/>
    <w:qFormat/>
    <w:rPr/>
  </w:style>
  <w:style w:type="character" w:styleId="7" w:customStyle="1">
    <w:name w:val="Заголовок 7 Знак"/>
    <w:basedOn w:val="DefaultParagraphFont"/>
    <w:qFormat/>
    <w:rsid w:val="0052350c"/>
    <w:rPr>
      <w:rFonts w:ascii="Times New Roman" w:hAnsi="Times New Roman" w:eastAsia="Times New Roman" w:cs="Times New Roman"/>
      <w:spacing w:val="-1"/>
      <w:sz w:val="28"/>
      <w:szCs w:val="28"/>
      <w:shd w:fill="FFFFFF" w:val="clear"/>
      <w:lang w:eastAsia="ru-RU"/>
    </w:rPr>
  </w:style>
  <w:style w:type="character" w:styleId="C22" w:customStyle="1">
    <w:name w:val="c22"/>
    <w:basedOn w:val="DefaultParagraphFont"/>
    <w:qFormat/>
    <w:rsid w:val="0052350c"/>
    <w:rPr/>
  </w:style>
  <w:style w:type="character" w:styleId="Style12" w:customStyle="1">
    <w:name w:val="Верхний колонтитул Знак"/>
    <w:basedOn w:val="DefaultParagraphFont"/>
    <w:qFormat/>
    <w:rsid w:val="00a948c8"/>
    <w:rPr>
      <w:rFonts w:ascii="Times New Roman" w:hAnsi="Times New Roman" w:eastAsia="Times New Roman" w:cs="Times New Roman"/>
      <w:sz w:val="20"/>
      <w:szCs w:val="20"/>
      <w:lang w:eastAsia="ru-RU"/>
    </w:rPr>
  </w:style>
  <w:style w:type="character" w:styleId="Style13" w:customStyle="1">
    <w:name w:val="Абзац списка Знак"/>
    <w:link w:val="ListParagraph"/>
    <w:uiPriority w:val="34"/>
    <w:qFormat/>
    <w:locked/>
    <w:rsid w:val="00f608ba"/>
    <w:rPr/>
  </w:style>
  <w:style w:type="character" w:styleId="FontStyle22" w:customStyle="1">
    <w:name w:val="Font Style22"/>
    <w:qFormat/>
    <w:rsid w:val="004f55ca"/>
    <w:rPr>
      <w:rFonts w:ascii="Arial" w:hAnsi="Arial" w:cs="Arial"/>
      <w:b/>
      <w:bCs/>
      <w:sz w:val="20"/>
      <w:szCs w:val="20"/>
    </w:rPr>
  </w:style>
  <w:style w:type="character" w:styleId="Style14" w:customStyle="1">
    <w:name w:val="Основной текст Знак"/>
    <w:basedOn w:val="DefaultParagraphFont"/>
    <w:uiPriority w:val="99"/>
    <w:qFormat/>
    <w:rsid w:val="00e4564a"/>
    <w:rPr>
      <w:rFonts w:ascii="Times New Roman" w:hAnsi="Times New Roman" w:eastAsia="Times New Roman" w:cs="Times New Roman"/>
      <w:color w:val="000000"/>
      <w:sz w:val="28"/>
      <w:szCs w:val="28"/>
      <w:shd w:fill="FFFFFF" w:val="clear"/>
      <w:lang w:val="uk-UA" w:eastAsia="ru-RU"/>
    </w:rPr>
  </w:style>
  <w:style w:type="character" w:styleId="2" w:customStyle="1">
    <w:name w:val="Основной текст 2 Знак"/>
    <w:basedOn w:val="DefaultParagraphFont"/>
    <w:link w:val="BodyText2"/>
    <w:uiPriority w:val="99"/>
    <w:qFormat/>
    <w:rsid w:val="00e4564a"/>
    <w:rPr>
      <w:rFonts w:ascii="Times New Roman" w:hAnsi="Times New Roman" w:eastAsia="Times New Roman" w:cs="Times New Roman"/>
      <w:sz w:val="20"/>
      <w:szCs w:val="20"/>
      <w:lang w:eastAsia="ru-RU"/>
    </w:rPr>
  </w:style>
  <w:style w:type="character" w:styleId="Y2iqfc" w:customStyle="1">
    <w:name w:val="y2iqfc"/>
    <w:basedOn w:val="DefaultParagraphFont"/>
    <w:qFormat/>
    <w:rsid w:val="000a04c6"/>
    <w:rPr/>
  </w:style>
  <w:style w:type="character" w:styleId="Style15" w:customStyle="1">
    <w:name w:val="Текст примечания Знак"/>
    <w:basedOn w:val="DefaultParagraphFont"/>
    <w:link w:val="Annotationtext"/>
    <w:uiPriority w:val="99"/>
    <w:semiHidden/>
    <w:qFormat/>
    <w:rsid w:val="007f51a9"/>
    <w:rPr>
      <w:sz w:val="20"/>
      <w:szCs w:val="20"/>
      <w:lang w:val="uk-UA"/>
    </w:rPr>
  </w:style>
  <w:style w:type="character" w:styleId="Annotationreference">
    <w:name w:val="annotation reference"/>
    <w:basedOn w:val="DefaultParagraphFont"/>
    <w:uiPriority w:val="99"/>
    <w:semiHidden/>
    <w:unhideWhenUsed/>
    <w:qFormat/>
    <w:rsid w:val="007f51a9"/>
    <w:rPr>
      <w:sz w:val="16"/>
      <w:szCs w:val="16"/>
    </w:rPr>
  </w:style>
  <w:style w:type="character" w:styleId="Emphasis">
    <w:name w:val="Emphasis"/>
    <w:basedOn w:val="DefaultParagraphFont"/>
    <w:uiPriority w:val="20"/>
    <w:qFormat/>
    <w:rsid w:val="00a03caa"/>
    <w:rPr>
      <w:i/>
      <w:iCs/>
    </w:rPr>
  </w:style>
  <w:style w:type="character" w:styleId="HTML" w:customStyle="1">
    <w:name w:val="Стандартный HTML Знак"/>
    <w:basedOn w:val="DefaultParagraphFont"/>
    <w:link w:val="HTMLPreformatted"/>
    <w:uiPriority w:val="99"/>
    <w:semiHidden/>
    <w:qFormat/>
    <w:rsid w:val="001674de"/>
    <w:rPr>
      <w:rFonts w:ascii="Courier New" w:hAnsi="Courier New" w:eastAsia="Times New Roman" w:cs="Courier New"/>
      <w:sz w:val="20"/>
      <w:szCs w:val="20"/>
      <w:lang w:eastAsia="ru-RU"/>
    </w:rPr>
  </w:style>
  <w:style w:type="character" w:styleId="1" w:customStyle="1">
    <w:name w:val="Заголовок 1 Знак"/>
    <w:basedOn w:val="DefaultParagraphFont"/>
    <w:uiPriority w:val="9"/>
    <w:qFormat/>
    <w:rsid w:val="00800f54"/>
    <w:rPr>
      <w:rFonts w:ascii="Calibri Light" w:hAnsi="Calibri Light" w:eastAsia="" w:cs="" w:asciiTheme="majorHAnsi" w:cstheme="majorBidi" w:eastAsiaTheme="majorEastAsia" w:hAnsiTheme="majorHAnsi"/>
      <w:color w:themeColor="accent1" w:themeShade="bf" w:val="2F5496"/>
      <w:sz w:val="32"/>
      <w:szCs w:val="32"/>
    </w:rPr>
  </w:style>
  <w:style w:type="character" w:styleId="3" w:customStyle="1">
    <w:name w:val="Основной текст 3 Знак"/>
    <w:basedOn w:val="DefaultParagraphFont"/>
    <w:link w:val="BodyText3"/>
    <w:uiPriority w:val="99"/>
    <w:semiHidden/>
    <w:qFormat/>
    <w:rsid w:val="00800f54"/>
    <w:rPr>
      <w:sz w:val="16"/>
      <w:szCs w:val="16"/>
    </w:rPr>
  </w:style>
  <w:style w:type="character" w:styleId="Fontstyle01" w:customStyle="1">
    <w:name w:val="fontstyle01"/>
    <w:qFormat/>
    <w:rsid w:val="00800f54"/>
    <w:rPr>
      <w:rFonts w:ascii="Calibri-Bold" w:hAnsi="Calibri-Bold" w:cs="Times New Roman"/>
      <w:b/>
      <w:bCs/>
      <w:color w:val="233E98"/>
      <w:sz w:val="72"/>
      <w:szCs w:val="72"/>
    </w:rPr>
  </w:style>
  <w:style w:type="character" w:styleId="Hyperlink">
    <w:name w:val="Hyperlink"/>
    <w:rPr>
      <w:color w:val="000080"/>
      <w:u w:val="single"/>
    </w:rPr>
  </w:style>
  <w:style w:type="character" w:styleId="Rvts0">
    <w:name w:val="rvts0"/>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uiPriority w:val="99"/>
    <w:rsid w:val="00e4564a"/>
    <w:pPr>
      <w:widowControl w:val="false"/>
      <w:shd w:val="clear" w:color="auto" w:fill="FFFFFF"/>
      <w:spacing w:lineRule="auto" w:line="240" w:before="0" w:after="0"/>
      <w:jc w:val="both"/>
    </w:pPr>
    <w:rPr>
      <w:rFonts w:ascii="Times New Roman" w:hAnsi="Times New Roman" w:eastAsia="Times New Roman" w:cs="Times New Roman"/>
      <w:color w:val="000000"/>
      <w:sz w:val="28"/>
      <w:szCs w:val="28"/>
      <w:lang w:val="uk-UA" w:eastAsia="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ListParagraph">
    <w:name w:val="List Paragraph"/>
    <w:basedOn w:val="Normal"/>
    <w:link w:val="Style13"/>
    <w:uiPriority w:val="1"/>
    <w:qFormat/>
    <w:rsid w:val="005a6ce0"/>
    <w:pPr>
      <w:spacing w:lineRule="auto" w:line="276" w:before="0" w:after="200"/>
      <w:ind w:left="720"/>
      <w:contextualSpacing/>
    </w:pPr>
    <w:rPr/>
  </w:style>
  <w:style w:type="paragraph" w:styleId="Style18">
    <w:name w:val="Верхній і нижній колонтитули"/>
    <w:basedOn w:val="Normal"/>
    <w:qFormat/>
    <w:pPr/>
    <w:rPr/>
  </w:style>
  <w:style w:type="paragraph" w:styleId="Header">
    <w:name w:val="Header"/>
    <w:basedOn w:val="Normal"/>
    <w:link w:val="Style12"/>
    <w:rsid w:val="00a948c8"/>
    <w:pPr>
      <w:widowControl w:val="false"/>
      <w:tabs>
        <w:tab w:val="clear" w:pos="708"/>
        <w:tab w:val="center" w:pos="4153" w:leader="none"/>
        <w:tab w:val="right" w:pos="8306" w:leader="none"/>
      </w:tabs>
      <w:spacing w:lineRule="auto" w:line="240" w:before="0" w:after="0"/>
    </w:pPr>
    <w:rPr>
      <w:rFonts w:ascii="Times New Roman" w:hAnsi="Times New Roman" w:eastAsia="Times New Roman" w:cs="Times New Roman"/>
      <w:sz w:val="20"/>
      <w:szCs w:val="20"/>
      <w:lang w:eastAsia="ru-RU"/>
    </w:rPr>
  </w:style>
  <w:style w:type="paragraph" w:styleId="BodyText2">
    <w:name w:val="Body Text 2"/>
    <w:basedOn w:val="Normal"/>
    <w:link w:val="2"/>
    <w:uiPriority w:val="99"/>
    <w:qFormat/>
    <w:rsid w:val="00e4564a"/>
    <w:pPr>
      <w:widowControl w:val="false"/>
      <w:spacing w:lineRule="auto" w:line="480" w:before="0" w:after="120"/>
    </w:pPr>
    <w:rPr>
      <w:rFonts w:ascii="Times New Roman" w:hAnsi="Times New Roman" w:eastAsia="Times New Roman" w:cs="Times New Roman"/>
      <w:sz w:val="20"/>
      <w:szCs w:val="20"/>
      <w:lang w:eastAsia="ru-RU"/>
    </w:rPr>
  </w:style>
  <w:style w:type="paragraph" w:styleId="11" w:customStyle="1">
    <w:name w:val="Обычный1"/>
    <w:qFormat/>
    <w:rsid w:val="00e4564a"/>
    <w:pPr>
      <w:widowControl/>
      <w:suppressAutoHyphens w:val="true"/>
      <w:bidi w:val="0"/>
      <w:spacing w:lineRule="auto" w:line="276" w:before="0" w:after="0"/>
      <w:jc w:val="left"/>
    </w:pPr>
    <w:rPr>
      <w:rFonts w:ascii="Arial" w:hAnsi="Arial" w:eastAsia="Times New Roman" w:cs="Arial"/>
      <w:color w:val="000000"/>
      <w:kern w:val="0"/>
      <w:sz w:val="22"/>
      <w:szCs w:val="20"/>
      <w:lang w:val="ru-RU" w:eastAsia="ru-RU" w:bidi="ar-SA"/>
    </w:rPr>
  </w:style>
  <w:style w:type="paragraph" w:styleId="Annotationtext">
    <w:name w:val="annotation text"/>
    <w:basedOn w:val="Normal"/>
    <w:link w:val="Style15"/>
    <w:uiPriority w:val="99"/>
    <w:semiHidden/>
    <w:unhideWhenUsed/>
    <w:qFormat/>
    <w:rsid w:val="007f51a9"/>
    <w:pPr>
      <w:spacing w:lineRule="auto" w:line="240" w:before="0" w:after="200"/>
    </w:pPr>
    <w:rPr>
      <w:sz w:val="20"/>
      <w:szCs w:val="20"/>
      <w:lang w:val="uk-UA"/>
    </w:rPr>
  </w:style>
  <w:style w:type="paragraph" w:styleId="HTMLPreformatted">
    <w:name w:val="HTML Preformatted"/>
    <w:basedOn w:val="Normal"/>
    <w:link w:val="HTML"/>
    <w:uiPriority w:val="99"/>
    <w:semiHidden/>
    <w:unhideWhenUsed/>
    <w:qFormat/>
    <w:rsid w:val="001674de"/>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BodyText3">
    <w:name w:val="Body Text 3"/>
    <w:basedOn w:val="Normal"/>
    <w:link w:val="3"/>
    <w:uiPriority w:val="99"/>
    <w:semiHidden/>
    <w:unhideWhenUsed/>
    <w:qFormat/>
    <w:rsid w:val="00800f54"/>
    <w:pPr>
      <w:spacing w:before="0" w:after="120"/>
    </w:pPr>
    <w:rPr>
      <w:sz w:val="16"/>
      <w:szCs w:val="16"/>
    </w:rPr>
  </w:style>
  <w:style w:type="paragraph" w:styleId="Style19">
    <w:name w:val="Вміст рамки"/>
    <w:basedOn w:val="Normal"/>
    <w:qFormat/>
    <w:pPr/>
    <w:rPr/>
  </w:style>
  <w:style w:type="paragraph" w:styleId="Title">
    <w:name w:val="Title"/>
    <w:basedOn w:val="Normal"/>
    <w:next w:val="Normal"/>
    <w:qFormat/>
    <w:pPr>
      <w:spacing w:lineRule="auto" w:line="240" w:before="0" w:after="0"/>
      <w:contextualSpacing/>
    </w:pPr>
    <w:rPr>
      <w:rFonts w:ascii="Calibri Light" w:hAnsi="Calibri Light" w:eastAsia="Times New Roman"/>
      <w:spacing w:val="-10"/>
      <w:kern w:val="2"/>
      <w:sz w:val="56"/>
      <w:szCs w:val="56"/>
    </w:rPr>
  </w:style>
  <w:style w:type="paragraph" w:styleId="12">
    <w:name w:val="Цитата1"/>
    <w:basedOn w:val="Normal"/>
    <w:qFormat/>
    <w:pPr>
      <w:suppressAutoHyphens w:val="true"/>
      <w:spacing w:lineRule="auto" w:line="240" w:before="0" w:after="0"/>
      <w:ind w:firstLine="436" w:left="284" w:right="-58"/>
      <w:jc w:val="both"/>
    </w:pPr>
    <w:rPr>
      <w:rFonts w:ascii="Times New Roman" w:hAnsi="Times New Roman" w:eastAsia="Times New Roman"/>
      <w:sz w:val="24"/>
      <w:lang w:val="ru-RU" w:eastAsia="ar-SA"/>
    </w:rPr>
  </w:style>
  <w:style w:type="paragraph" w:styleId="Style20">
    <w:name w:val="Вміст таблиці"/>
    <w:basedOn w:val="Normal"/>
    <w:qFormat/>
    <w:pPr>
      <w:widowControl w:val="false"/>
      <w:suppressLineNumbers/>
    </w:pPr>
    <w:rPr/>
  </w:style>
  <w:style w:type="paragraph" w:styleId="Web">
    <w:name w:val="Обычный (Web) Знак Знак Знак"/>
    <w:basedOn w:val="Normal"/>
    <w:next w:val="NormalWeb"/>
    <w:qFormat/>
    <w:pPr>
      <w:spacing w:lineRule="auto" w:line="240" w:beforeAutospacing="1" w:afterAutospacing="1"/>
    </w:pPr>
    <w:rPr>
      <w:rFonts w:ascii="Liberation Serif" w:hAnsi="Liberation Serif" w:eastAsia="Times New Roman"/>
      <w:color w:val="00000A"/>
      <w:sz w:val="24"/>
      <w:szCs w:val="20"/>
      <w:lang w:eastAsia="ru-RU"/>
    </w:rPr>
  </w:style>
  <w:style w:type="paragraph" w:styleId="NormalWeb">
    <w:name w:val="Normal (Web)"/>
    <w:basedOn w:val="Normal"/>
    <w:qFormat/>
    <w:pPr>
      <w:spacing w:before="280" w:after="280"/>
    </w:pPr>
    <w:rPr>
      <w:lang w:val="ru-RU"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ov.e-tender.ua/tenderDetailes/1d4585ca198a4e5fbffe4e1a2a29a0bd"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LibreOffice/7.6.0.3$Windows_X86_64 LibreOffice_project/69edd8b8ebc41d00b4de3915dc82f8f0fc3b6265</Application>
  <AppVersion>15.0000</AppVersion>
  <Pages>13</Pages>
  <Words>3889</Words>
  <Characters>27744</Characters>
  <CharactersWithSpaces>31641</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2025-01-07T08:33:00Z</dcterms:created>
  <dc:creator>user</dc:creator>
  <dc:description/>
  <dc:language>uk-UA</dc:language>
  <cp:lastModifiedBy/>
  <dcterms:modified xsi:type="dcterms:W3CDTF">2025-02-21T14:58:50Z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