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sz w:val="24"/>
          <w:szCs w:val="24"/>
        </w:rPr>
      </w:pPr>
      <w:bookmarkStart w:id="0" w:name="_GoBack_копія_1"/>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sz w:val="24"/>
          <w:szCs w:val="24"/>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rFonts w:ascii="Times New Roman" w:hAnsi="Times New Roman"/>
          <w:sz w:val="24"/>
          <w:szCs w:val="24"/>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eastAsia="Calibri" w:cs="Times New Roman" w:ascii="Times New Roman" w:hAnsi="Times New Roman"/>
          <w:b/>
          <w:bCs/>
          <w:iCs/>
          <w:color w:val="000000"/>
          <w:sz w:val="24"/>
          <w:szCs w:val="24"/>
          <w:shd w:fill="auto" w:val="clear"/>
          <w:lang w:val="uk-UA" w:eastAsia="uk-UA" w:bidi="hi-IN"/>
        </w:rPr>
        <w:t xml:space="preserve">Засоби дезінфекційні </w:t>
      </w:r>
      <w:r>
        <w:rPr>
          <w:rFonts w:eastAsia="Calibri" w:cs="Times New Roman" w:ascii="Times New Roman" w:hAnsi="Times New Roman"/>
          <w:b/>
          <w:bCs/>
          <w:iCs/>
          <w:color w:val="000000"/>
          <w:sz w:val="24"/>
          <w:szCs w:val="24"/>
          <w:highlight w:val="white"/>
          <w:lang w:val="uk-UA" w:eastAsia="uk-UA"/>
        </w:rPr>
        <w:t xml:space="preserve"> </w:t>
      </w:r>
      <w:r>
        <w:rPr>
          <w:rFonts w:eastAsia="Calibri" w:cs="Times New Roman" w:ascii="Times New Roman" w:hAnsi="Times New Roman"/>
          <w:b/>
          <w:bCs/>
          <w:i/>
          <w:iCs/>
          <w:color w:val="000000"/>
          <w:sz w:val="24"/>
          <w:szCs w:val="24"/>
          <w:highlight w:val="white"/>
          <w:shd w:fill="auto" w:val="clear"/>
          <w:lang w:val="uk-UA" w:eastAsia="uk-UA"/>
        </w:rPr>
        <w:t xml:space="preserve"> ДК 021:2015: 24450000-3 Агрохімічна продукція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rFonts w:ascii="Times New Roman" w:hAnsi="Times New Roman"/>
          <w:sz w:val="24"/>
          <w:szCs w:val="24"/>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cs="Times New Roman" w:ascii="Times New Roman" w:hAnsi="Times New Roman"/>
          <w:b/>
          <w:bCs/>
          <w:i/>
          <w:iCs/>
          <w:color w:val="000000"/>
          <w:sz w:val="24"/>
          <w:szCs w:val="24"/>
          <w:lang w:eastAsia="uk-UA"/>
        </w:rPr>
        <w:t xml:space="preserve"> </w:t>
      </w:r>
      <w:r>
        <w:rPr>
          <w:rFonts w:eastAsia="Calibri" w:cs="Times New Roman" w:ascii="Times New Roman" w:hAnsi="Times New Roman"/>
          <w:b/>
          <w:bCs/>
          <w:i/>
          <w:iCs/>
          <w:color w:val="000000"/>
          <w:sz w:val="24"/>
          <w:szCs w:val="24"/>
          <w:shd w:fill="auto" w:val="clear"/>
          <w:lang w:val="uk-UA" w:eastAsia="uk-UA" w:bidi="hi-IN"/>
        </w:rPr>
        <w:t xml:space="preserve">Засоби дезінфекційні </w:t>
      </w:r>
      <w:r>
        <w:rPr>
          <w:rFonts w:eastAsia="Calibri" w:cs="Times New Roman" w:ascii="Times New Roman" w:hAnsi="Times New Roman"/>
          <w:b/>
          <w:bCs/>
          <w:i/>
          <w:iCs/>
          <w:color w:val="000000"/>
          <w:sz w:val="24"/>
          <w:szCs w:val="24"/>
          <w:highlight w:val="white"/>
          <w:lang w:val="uk-UA" w:eastAsia="uk-UA"/>
        </w:rPr>
        <w:t xml:space="preserve"> </w:t>
      </w:r>
      <w:r>
        <w:rPr>
          <w:rFonts w:eastAsia="Calibri" w:cs="Times New Roman" w:ascii="Times New Roman" w:hAnsi="Times New Roman"/>
          <w:b/>
          <w:bCs/>
          <w:i/>
          <w:iCs/>
          <w:color w:val="000000"/>
          <w:sz w:val="24"/>
          <w:szCs w:val="24"/>
          <w:highlight w:val="white"/>
          <w:shd w:fill="auto" w:val="clear"/>
          <w:lang w:val="uk-UA" w:eastAsia="uk-UA"/>
        </w:rPr>
        <w:t xml:space="preserve"> ДК 021:2015: 24450000-3 Агрохімічна продукція</w:t>
      </w:r>
    </w:p>
    <w:p>
      <w:pPr>
        <w:pStyle w:val="Normal"/>
        <w:jc w:val="both"/>
        <w:rPr>
          <w:rFonts w:ascii="Times New Roman" w:hAnsi="Times New Roman"/>
          <w:sz w:val="24"/>
          <w:szCs w:val="24"/>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rFonts w:ascii="Times New Roman" w:hAnsi="Times New Roman"/>
          <w:b/>
          <w:bCs/>
          <w:color w:val="000000"/>
          <w:sz w:val="24"/>
          <w:szCs w:val="24"/>
          <w:u w:val="single"/>
          <w:shd w:fill="F0F5F2" w:val="clear"/>
          <w:lang w:eastAsia="uk-UA"/>
        </w:rPr>
      </w:pPr>
      <w:bookmarkStart w:id="1" w:name="selectable"/>
      <w:bookmarkEnd w:id="1"/>
      <w:r>
        <w:rPr>
          <w:rFonts w:ascii="Times New Roman" w:hAnsi="Times New Roman"/>
          <w:b/>
          <w:bCs/>
          <w:i w:val="false"/>
          <w:caps w:val="false"/>
          <w:smallCaps w:val="false"/>
          <w:color w:val="000000"/>
          <w:spacing w:val="0"/>
          <w:sz w:val="24"/>
          <w:szCs w:val="24"/>
          <w:u w:val="single"/>
          <w:shd w:fill="F0F5F2" w:val="clear"/>
          <w:lang w:eastAsia="uk-UA"/>
        </w:rPr>
        <w:t>UA-2026-05-26-013960-a</w:t>
      </w:r>
    </w:p>
    <w:p>
      <w:pPr>
        <w:pStyle w:val="Normal"/>
        <w:jc w:val="both"/>
        <w:rPr>
          <w:sz w:val="24"/>
          <w:szCs w:val="24"/>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w:t>
      </w:r>
      <w:r>
        <w:rPr>
          <w:rFonts w:ascii="Times New Roman" w:hAnsi="Times New Roman"/>
          <w:color w:val="000000"/>
          <w:sz w:val="24"/>
          <w:szCs w:val="24"/>
          <w:u w:val="single"/>
          <w:shd w:fill="FFFFFF" w:val="clear"/>
        </w:rPr>
        <w:t>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sz w:val="24"/>
          <w:szCs w:val="24"/>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ascii="Times New Roman" w:hAnsi="Times New Roman"/>
          <w:b/>
          <w:bCs/>
          <w:color w:val="000000"/>
          <w:sz w:val="24"/>
          <w:szCs w:val="24"/>
          <w:lang w:eastAsia="uk-UA"/>
        </w:rPr>
        <w:t xml:space="preserve">    </w:t>
      </w:r>
      <w:r>
        <w:rPr>
          <w:rFonts w:ascii="Times New Roman" w:hAnsi="Times New Roman"/>
          <w:b/>
          <w:bCs/>
          <w:i w:val="false"/>
          <w:caps w:val="false"/>
          <w:smallCaps w:val="false"/>
          <w:color w:val="000000"/>
          <w:spacing w:val="0"/>
          <w:sz w:val="24"/>
          <w:szCs w:val="24"/>
        </w:rPr>
        <w:t>641 250,00</w:t>
      </w:r>
      <w:r>
        <w:rPr>
          <w:rFonts w:ascii="Times New Roman" w:hAnsi="Times New Roman"/>
          <w:b/>
          <w:bCs/>
          <w:color w:val="000000"/>
          <w:sz w:val="24"/>
          <w:szCs w:val="24"/>
        </w:rPr>
        <w:t xml:space="preserve"> </w:t>
      </w:r>
      <w:r>
        <w:rPr>
          <w:rFonts w:ascii="Times New Roman" w:hAnsi="Times New Roman"/>
          <w:b/>
          <w:bCs/>
          <w:i w:val="false"/>
          <w:iCs w:val="false"/>
          <w:color w:val="000000"/>
          <w:sz w:val="24"/>
          <w:szCs w:val="24"/>
          <w:u w:val="none"/>
          <w:lang w:eastAsia="uk-UA"/>
        </w:rPr>
        <w:t>грн з ПДВ</w:t>
      </w:r>
    </w:p>
    <w:p>
      <w:pPr>
        <w:pStyle w:val="1"/>
        <w:tabs>
          <w:tab w:val="clear" w:pos="708"/>
          <w:tab w:val="left" w:pos="0" w:leader="none"/>
        </w:tabs>
        <w:ind w:hanging="0" w:left="0" w:right="-79"/>
        <w:rPr>
          <w:sz w:val="24"/>
          <w:szCs w:val="24"/>
        </w:rPr>
      </w:pPr>
      <w:r>
        <w:rPr>
          <w:color w:val="000000"/>
          <w:sz w:val="24"/>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sz w:val="24"/>
          <w:szCs w:val="24"/>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Normal"/>
              <w:spacing w:lineRule="auto" w:line="240" w:before="0" w:after="0"/>
              <w:jc w:val="both"/>
              <w:rPr>
                <w:sz w:val="24"/>
                <w:szCs w:val="24"/>
              </w:rPr>
            </w:pPr>
            <w:r>
              <w:rPr>
                <w:rFonts w:ascii="Times New Roman" w:hAnsi="Times New Roman"/>
                <w:b/>
                <w:bCs/>
                <w:i w:val="false"/>
                <w:caps w:val="false"/>
                <w:smallCaps w:val="false"/>
                <w:color w:val="000000"/>
                <w:spacing w:val="0"/>
                <w:sz w:val="24"/>
                <w:szCs w:val="24"/>
              </w:rPr>
              <w:t>641 250,00</w:t>
            </w:r>
          </w:p>
        </w:tc>
      </w:tr>
    </w:tbl>
    <w:p>
      <w:pPr>
        <w:pStyle w:val="1"/>
        <w:tabs>
          <w:tab w:val="clear" w:pos="708"/>
          <w:tab w:val="left" w:pos="0" w:leader="none"/>
        </w:tabs>
        <w:ind w:hanging="0" w:left="0" w:right="-79"/>
        <w:rPr>
          <w:sz w:val="24"/>
          <w:szCs w:val="24"/>
        </w:rPr>
      </w:pPr>
      <w:r>
        <w:rPr>
          <w:b/>
          <w:bCs/>
          <w:color w:val="000000"/>
          <w:sz w:val="24"/>
          <w:szCs w:val="24"/>
          <w:lang w:eastAsia="uk-UA"/>
        </w:rPr>
        <w:t>Обґрунтування якісних та технічних характеристик. </w:t>
      </w:r>
      <w:r>
        <w:rPr>
          <w:bCs/>
          <w:color w:val="000000"/>
          <w:sz w:val="24"/>
          <w:szCs w:val="24"/>
          <w:lang w:eastAsia="uk-UA"/>
        </w:rPr>
        <w:t xml:space="preserve">Строк </w:t>
      </w:r>
      <w:r>
        <w:rPr>
          <w:bCs/>
          <w:color w:val="000000"/>
          <w:sz w:val="24"/>
          <w:szCs w:val="24"/>
          <w:lang w:val="uk-UA" w:eastAsia="uk-UA"/>
        </w:rPr>
        <w:t>поставки товару</w:t>
      </w:r>
      <w:r>
        <w:rPr>
          <w:bCs/>
          <w:color w:val="000000"/>
          <w:sz w:val="24"/>
          <w:szCs w:val="24"/>
          <w:lang w:eastAsia="uk-UA"/>
        </w:rPr>
        <w:t>:</w:t>
      </w:r>
      <w:r>
        <w:rPr>
          <w:i/>
          <w:iCs/>
          <w:color w:val="000000"/>
          <w:sz w:val="24"/>
          <w:szCs w:val="24"/>
          <w:lang w:eastAsia="uk-UA"/>
        </w:rPr>
        <w:t xml:space="preserve"> </w:t>
      </w:r>
      <w:r>
        <w:rPr>
          <w:color w:val="000000"/>
          <w:sz w:val="24"/>
          <w:szCs w:val="24"/>
          <w:lang w:eastAsia="uk-UA"/>
        </w:rPr>
        <w:t> </w:t>
      </w:r>
      <w:r>
        <w:rPr>
          <w:b/>
          <w:bCs/>
          <w:color w:val="000000"/>
          <w:sz w:val="24"/>
          <w:szCs w:val="24"/>
          <w:lang w:eastAsia="uk-UA"/>
        </w:rPr>
        <w:t xml:space="preserve">до </w:t>
      </w:r>
      <w:r>
        <w:rPr>
          <w:b/>
          <w:bCs/>
          <w:color w:val="000000"/>
          <w:sz w:val="24"/>
          <w:szCs w:val="24"/>
          <w:lang w:val="uk-UA" w:eastAsia="uk-UA"/>
        </w:rPr>
        <w:t xml:space="preserve">31 грудня </w:t>
      </w:r>
      <w:r>
        <w:rPr>
          <w:b/>
          <w:bCs/>
          <w:color w:val="000000"/>
          <w:sz w:val="24"/>
          <w:szCs w:val="24"/>
          <w:lang w:eastAsia="uk-UA"/>
        </w:rPr>
        <w:t>202</w:t>
      </w:r>
      <w:r>
        <w:rPr>
          <w:b/>
          <w:bCs/>
          <w:color w:val="000000"/>
          <w:sz w:val="24"/>
          <w:szCs w:val="24"/>
          <w:lang w:val="uk-UA" w:eastAsia="uk-UA"/>
        </w:rPr>
        <w:t>6</w:t>
      </w:r>
      <w:r>
        <w:rPr>
          <w:b/>
          <w:bCs/>
          <w:color w:val="000000"/>
          <w:sz w:val="24"/>
          <w:szCs w:val="24"/>
          <w:lang w:eastAsia="uk-UA"/>
        </w:rPr>
        <w:t xml:space="preserve"> року.</w:t>
      </w:r>
    </w:p>
    <w:p>
      <w:pPr>
        <w:pStyle w:val="Normal"/>
        <w:tabs>
          <w:tab w:val="clear" w:pos="708"/>
          <w:tab w:val="left" w:pos="2835" w:leader="none"/>
        </w:tabs>
        <w:spacing w:lineRule="auto" w:line="276"/>
        <w:ind w:left="2832" w:right="283"/>
        <w:jc w:val="right"/>
        <w:rPr>
          <w:rFonts w:ascii="Times New Roman" w:hAnsi="Times New Roman"/>
          <w:sz w:val="24"/>
          <w:szCs w:val="24"/>
        </w:rPr>
      </w:pPr>
      <w:r>
        <w:rPr>
          <w:rFonts w:ascii="Times New Roman" w:hAnsi="Times New Roman"/>
          <w:sz w:val="24"/>
          <w:szCs w:val="24"/>
        </w:rPr>
      </w:r>
    </w:p>
    <w:p>
      <w:pPr>
        <w:pStyle w:val="Normal"/>
        <w:suppressAutoHyphens w:val="false"/>
        <w:jc w:val="center"/>
        <w:rPr>
          <w:sz w:val="24"/>
          <w:szCs w:val="24"/>
        </w:rPr>
      </w:pPr>
      <w:r>
        <w:rPr>
          <w:rFonts w:eastAsia="Tahoma" w:ascii="Times New Roman" w:hAnsi="Times New Roman"/>
          <w:b/>
          <w:bCs/>
          <w:sz w:val="24"/>
          <w:szCs w:val="24"/>
          <w:lang w:val="uk-UA" w:eastAsia="zh-CN" w:bidi="hi-IN"/>
        </w:rPr>
        <w:t xml:space="preserve">      </w:t>
      </w:r>
      <w:r>
        <w:rPr>
          <w:rFonts w:eastAsia="Tahoma" w:ascii="Times New Roman" w:hAnsi="Times New Roman"/>
          <w:b/>
          <w:bCs/>
          <w:sz w:val="24"/>
          <w:szCs w:val="24"/>
          <w:lang w:eastAsia="zh-CN" w:bidi="hi-IN"/>
        </w:rPr>
        <w:t>Інформація про необхідні технічні, якісні та кількісні характеристики предмета закупівлі,  в тому числі документи, які повинен надати учасник для підтвердження відповідності</w:t>
      </w:r>
      <w:r>
        <w:rPr>
          <w:rFonts w:eastAsia="Times New Roman" w:ascii="Times New Roman" w:hAnsi="Times New Roman"/>
          <w:b/>
          <w:bCs/>
          <w:sz w:val="24"/>
          <w:szCs w:val="24"/>
          <w:lang w:eastAsia="zh-CN" w:bidi="hi-IN"/>
        </w:rPr>
        <w:t xml:space="preserve">  </w:t>
      </w:r>
      <w:r>
        <w:rPr>
          <w:rFonts w:eastAsia="Tahoma" w:ascii="Times New Roman" w:hAnsi="Times New Roman"/>
          <w:b/>
          <w:bCs/>
          <w:sz w:val="24"/>
          <w:szCs w:val="24"/>
          <w:lang w:eastAsia="zh-CN" w:bidi="hi-IN"/>
        </w:rPr>
        <w:t>з   зазначеним характеристик</w:t>
      </w:r>
    </w:p>
    <w:p>
      <w:pPr>
        <w:pStyle w:val="Normal"/>
        <w:suppressAutoHyphens w:val="true"/>
        <w:spacing w:lineRule="auto" w:line="240" w:before="0" w:after="0"/>
        <w:ind w:left="5660"/>
        <w:jc w:val="right"/>
        <w:rPr>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ind w:left="5660"/>
        <w:jc w:val="right"/>
        <w:rPr>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ind w:left="5660"/>
        <w:jc w:val="right"/>
        <w:rPr>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jc w:val="center"/>
        <w:rPr>
          <w:sz w:val="24"/>
          <w:szCs w:val="24"/>
        </w:rPr>
      </w:pPr>
      <w:r>
        <w:rPr>
          <w:rFonts w:eastAsia="Times New Roman" w:cs="Times New Roman" w:ascii="Times New Roman" w:hAnsi="Times New Roman"/>
          <w:b/>
          <w:sz w:val="24"/>
          <w:szCs w:val="24"/>
          <w:shd w:fill="FFFFFF" w:val="clear"/>
          <w:lang w:val="uk-UA" w:eastAsia="uk-UA"/>
        </w:rPr>
        <w:t>ТЕХНІЧНА СПЕЦИФІКАЦІЯ</w:t>
      </w:r>
    </w:p>
    <w:p>
      <w:pPr>
        <w:pStyle w:val="Normal"/>
        <w:suppressAutoHyphens w:val="true"/>
        <w:spacing w:lineRule="auto" w:line="240" w:before="0" w:after="0"/>
        <w:jc w:val="left"/>
        <w:rPr>
          <w:sz w:val="24"/>
          <w:szCs w:val="24"/>
        </w:rPr>
      </w:pPr>
      <w:r>
        <w:rPr>
          <w:rFonts w:eastAsia="Times New Roman" w:cs="Times New Roman" w:ascii="Times New Roman" w:hAnsi="Times New Roman"/>
          <w:b/>
          <w:sz w:val="24"/>
          <w:szCs w:val="24"/>
          <w:shd w:fill="FFFFFF" w:val="clear"/>
          <w:lang w:val="uk-UA" w:eastAsia="uk-UA"/>
        </w:rPr>
        <w:t>Загальні вимоги:</w:t>
      </w:r>
    </w:p>
    <w:p>
      <w:pPr>
        <w:pStyle w:val="Normal"/>
        <w:jc w:val="both"/>
        <w:rPr>
          <w:sz w:val="24"/>
          <w:szCs w:val="24"/>
        </w:rPr>
      </w:pPr>
      <w:r>
        <w:rPr>
          <w:rFonts w:cs="Times New Roman" w:ascii="Times New Roman" w:hAnsi="Times New Roman"/>
          <w:iCs/>
          <w:sz w:val="24"/>
          <w:szCs w:val="24"/>
          <w:lang w:val="uk-UA"/>
        </w:rPr>
        <w:t>1.Документальне підтвердження відповідності товару технічними, якісними та кількісними характеристиками має бути надане у складі тендерної пропозиції</w:t>
      </w:r>
    </w:p>
    <w:p>
      <w:pPr>
        <w:pStyle w:val="Normal"/>
        <w:jc w:val="both"/>
        <w:rPr>
          <w:sz w:val="24"/>
          <w:szCs w:val="24"/>
        </w:rPr>
      </w:pPr>
      <w:r>
        <w:rPr>
          <w:rFonts w:cs="Times New Roman" w:ascii="Times New Roman" w:hAnsi="Times New Roman"/>
          <w:sz w:val="24"/>
          <w:szCs w:val="24"/>
          <w:lang w:val="uk-UA"/>
        </w:rPr>
        <w:t>2.Учасник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Pr>
          <w:rFonts w:cs="Times New Roman" w:ascii="Times New Roman" w:hAnsi="Times New Roman"/>
          <w:bCs/>
          <w:sz w:val="24"/>
          <w:szCs w:val="24"/>
          <w:lang w:val="uk-UA"/>
        </w:rPr>
        <w:t>.</w:t>
      </w:r>
    </w:p>
    <w:p>
      <w:pPr>
        <w:pStyle w:val="Normal"/>
        <w:jc w:val="both"/>
        <w:rPr>
          <w:sz w:val="24"/>
          <w:szCs w:val="24"/>
        </w:rPr>
      </w:pPr>
      <w:r>
        <w:rPr>
          <w:rFonts w:cs="Times New Roman" w:ascii="Times New Roman" w:hAnsi="Times New Roman"/>
          <w:sz w:val="24"/>
          <w:szCs w:val="24"/>
          <w:lang w:val="uk-UA"/>
        </w:rPr>
        <w:t>3.Якість товару має відповідати вимогам державних стандартів, а також умовам, встановленим чинним законодавством до товару даного виду.</w:t>
      </w:r>
    </w:p>
    <w:p>
      <w:pPr>
        <w:pStyle w:val="Normal"/>
        <w:jc w:val="both"/>
        <w:rPr>
          <w:sz w:val="24"/>
          <w:szCs w:val="24"/>
        </w:rPr>
      </w:pPr>
      <w:r>
        <w:rPr>
          <w:rFonts w:cs="Times New Roman" w:ascii="Times New Roman" w:hAnsi="Times New Roman"/>
          <w:bCs/>
          <w:sz w:val="24"/>
          <w:szCs w:val="24"/>
          <w:lang w:val="uk-UA"/>
        </w:rPr>
        <w:t>4.Запропонований товар має бути дозволений до застосування в Україні.</w:t>
      </w:r>
    </w:p>
    <w:p>
      <w:pPr>
        <w:pStyle w:val="Normal"/>
        <w:jc w:val="both"/>
        <w:rPr>
          <w:sz w:val="24"/>
          <w:szCs w:val="24"/>
        </w:rPr>
      </w:pPr>
      <w:r>
        <w:rPr>
          <w:rFonts w:cs="Times New Roman" w:ascii="Times New Roman" w:hAnsi="Times New Roman"/>
          <w:sz w:val="24"/>
          <w:szCs w:val="24"/>
          <w:lang w:val="uk-UA"/>
        </w:rPr>
        <w:t>5.Товар повинен постачатися в належній тарі (упаковці), яка відповідає характеру товару і захищає від пошкоджень під час транспортування (поставки).</w:t>
      </w:r>
    </w:p>
    <w:p>
      <w:pPr>
        <w:pStyle w:val="Normal"/>
        <w:jc w:val="both"/>
        <w:rPr>
          <w:sz w:val="24"/>
          <w:szCs w:val="24"/>
        </w:rPr>
      </w:pPr>
      <w:r>
        <w:rPr>
          <w:rFonts w:cs="Times New Roman" w:ascii="Times New Roman" w:hAnsi="Times New Roman"/>
          <w:sz w:val="24"/>
          <w:szCs w:val="24"/>
          <w:lang w:val="uk-UA"/>
        </w:rPr>
        <w:t>6.Постачальник поставляє Товар окремими малими партіями відповідно до заявок Замовника не пізніше 7 (семи) календарних днів, а у випадку нагальної потреби – термін поставки може скорочуватись до 1  (одного) календарного дня з моменту отримання заявки Замовника.</w:t>
      </w:r>
    </w:p>
    <w:p>
      <w:pPr>
        <w:pStyle w:val="Normal"/>
        <w:jc w:val="both"/>
        <w:rPr>
          <w:sz w:val="24"/>
          <w:szCs w:val="24"/>
        </w:rPr>
      </w:pPr>
      <w:r>
        <w:rPr>
          <w:rFonts w:cs="Times New Roman" w:ascii="Times New Roman" w:hAnsi="Times New Roman"/>
          <w:sz w:val="24"/>
          <w:szCs w:val="24"/>
          <w:lang w:val="uk-UA"/>
        </w:rPr>
        <w:t>Заявка надсилається Замовником за допомогою поштового зв'язку на адресу Постачальника або засобами факсимільного зв'язку на телефон/факс, або через представника.</w:t>
      </w:r>
    </w:p>
    <w:p>
      <w:pPr>
        <w:pStyle w:val="Normal"/>
        <w:jc w:val="both"/>
        <w:rPr>
          <w:sz w:val="24"/>
          <w:szCs w:val="24"/>
        </w:rPr>
      </w:pPr>
      <w:r>
        <w:rPr>
          <w:rFonts w:cs="Times New Roman" w:ascii="Times New Roman" w:hAnsi="Times New Roman"/>
          <w:sz w:val="24"/>
          <w:szCs w:val="24"/>
          <w:lang w:val="uk-UA"/>
        </w:rPr>
        <w:t xml:space="preserve">7. Поставка Товару здійснюється за рахунок Постачальника до дверей складу Замовника, що знаходиться за адресою:  61068 </w:t>
      </w:r>
      <w:r>
        <w:rPr>
          <w:rFonts w:cs="Times New Roman" w:ascii="Times New Roman" w:hAnsi="Times New Roman"/>
          <w:sz w:val="24"/>
          <w:szCs w:val="24"/>
          <w:shd w:fill="auto" w:val="clear"/>
          <w:lang w:val="uk-UA"/>
        </w:rPr>
        <w:t>м.Харків, проспект Героїв Харкова,179.</w:t>
      </w:r>
    </w:p>
    <w:p>
      <w:pPr>
        <w:pStyle w:val="Normal"/>
        <w:jc w:val="both"/>
        <w:rPr>
          <w:sz w:val="24"/>
          <w:szCs w:val="24"/>
        </w:rPr>
      </w:pPr>
      <w:r>
        <w:rPr>
          <w:rFonts w:cs="Times New Roman" w:ascii="Times New Roman" w:hAnsi="Times New Roman"/>
          <w:sz w:val="24"/>
          <w:szCs w:val="24"/>
          <w:lang w:val="uk-UA"/>
        </w:rPr>
        <w:t>8.Постачальник несе відповідальність за наявність чинних на момент укладання та виконання умов договору дозволів та ліцензій, необхідних для постачання предмету закупівлі, за дотримання вимог законодавства щодо транспортування предмету закупівлі.</w:t>
      </w:r>
    </w:p>
    <w:p>
      <w:pPr>
        <w:pStyle w:val="Normal"/>
        <w:spacing w:before="0" w:after="46"/>
        <w:jc w:val="both"/>
        <w:rPr>
          <w:sz w:val="24"/>
          <w:szCs w:val="24"/>
        </w:rPr>
      </w:pPr>
      <w:r>
        <w:rPr>
          <w:rFonts w:ascii="Times New Roman" w:hAnsi="Times New Roman"/>
          <w:b/>
          <w:sz w:val="24"/>
          <w:szCs w:val="24"/>
          <w:u w:val="none"/>
        </w:rPr>
        <w:t>Учасник у складі пропозиції повинен надати:</w:t>
      </w:r>
    </w:p>
    <w:p>
      <w:pPr>
        <w:pStyle w:val="Normal"/>
        <w:spacing w:before="0" w:after="46"/>
        <w:jc w:val="both"/>
        <w:rPr>
          <w:sz w:val="24"/>
          <w:szCs w:val="24"/>
        </w:rPr>
      </w:pPr>
      <w:r>
        <w:rPr>
          <w:rFonts w:cs="Times New Roman" w:ascii="Times New Roman" w:hAnsi="Times New Roman"/>
          <w:sz w:val="24"/>
          <w:szCs w:val="24"/>
          <w:lang w:val="uk-UA"/>
        </w:rPr>
        <w:t>1. Належним чином завірені копії чи оригінали інструкцій по застосуванню запропонованого товару.</w:t>
      </w:r>
      <w:r>
        <w:rPr>
          <w:rFonts w:ascii="Times New Roman" w:hAnsi="Times New Roman"/>
          <w:sz w:val="24"/>
          <w:szCs w:val="24"/>
        </w:rPr>
        <w:t xml:space="preserve"> </w:t>
      </w:r>
      <w:r>
        <w:rPr>
          <w:rFonts w:cs="Times New Roman" w:ascii="Times New Roman" w:hAnsi="Times New Roman"/>
          <w:sz w:val="24"/>
          <w:szCs w:val="24"/>
          <w:lang w:val="uk-UA"/>
        </w:rPr>
        <w:t>При закупівлі комплектів надаються інструкції на всі компоненти комплекту.</w:t>
      </w:r>
    </w:p>
    <w:p>
      <w:pPr>
        <w:pStyle w:val="ListParagraph"/>
        <w:numPr>
          <w:ilvl w:val="0"/>
          <w:numId w:val="0"/>
        </w:numPr>
        <w:ind w:hanging="0" w:left="0"/>
        <w:rPr>
          <w:sz w:val="24"/>
          <w:szCs w:val="24"/>
        </w:rPr>
      </w:pPr>
      <w:r>
        <w:rPr>
          <w:rFonts w:eastAsia="Calibri" w:cs="Times New Roman" w:ascii="Times New Roman" w:hAnsi="Times New Roman"/>
          <w:sz w:val="24"/>
          <w:szCs w:val="24"/>
          <w:lang w:val="uk-UA"/>
        </w:rPr>
        <w:t>2.  З метою запобігання закупівлі фальсифікатів та отримання гарантій на своєчасне постачання товару у складі своєї пропозиції учасник повинен надати оригінал гарантійних листів виробника (представництва, філії виробника), яким підтверджується якість та можливість поставки запропонованого товару, який є предметом закупівлі цих торгів у кількості, зі строками придатності та в терміни поставки, визначені цією тендерною документацією.</w:t>
      </w:r>
      <w:r>
        <w:rPr>
          <w:rFonts w:ascii="Times New Roman" w:hAnsi="Times New Roman"/>
          <w:sz w:val="24"/>
          <w:szCs w:val="24"/>
          <w:lang w:val="uk-UA"/>
        </w:rPr>
        <w:t xml:space="preserve"> </w:t>
      </w:r>
      <w:r>
        <w:rPr>
          <w:rFonts w:eastAsia="Calibri" w:cs="Times New Roman" w:ascii="Times New Roman" w:hAnsi="Times New Roman"/>
          <w:sz w:val="24"/>
          <w:szCs w:val="24"/>
          <w:lang w:val="uk-UA"/>
        </w:rPr>
        <w:t>При закупівлі комплектів надаються гарантійні листи на всі компоненти комплекту.</w:t>
      </w:r>
    </w:p>
    <w:p>
      <w:pPr>
        <w:pStyle w:val="ListParagraph"/>
        <w:numPr>
          <w:ilvl w:val="0"/>
          <w:numId w:val="0"/>
        </w:numPr>
        <w:spacing w:before="0" w:after="0"/>
        <w:ind w:hanging="0" w:left="0"/>
        <w:contextualSpacing/>
        <w:jc w:val="both"/>
        <w:rPr>
          <w:sz w:val="24"/>
          <w:szCs w:val="24"/>
        </w:rPr>
      </w:pPr>
      <w:r>
        <w:rPr>
          <w:rFonts w:eastAsia="Calibri" w:cs="Times New Roman" w:ascii="Times New Roman" w:hAnsi="Times New Roman"/>
          <w:sz w:val="24"/>
          <w:szCs w:val="24"/>
          <w:lang w:val="uk-UA"/>
        </w:rPr>
        <w:t>3. Підписаний додаток</w:t>
      </w:r>
      <w:r>
        <w:rPr>
          <w:rFonts w:eastAsia="Calibri" w:cs="Times New Roman" w:ascii="Times New Roman" w:hAnsi="Times New Roman"/>
          <w:b w:val="false"/>
          <w:bCs w:val="false"/>
          <w:i w:val="false"/>
          <w:iCs w:val="false"/>
          <w:sz w:val="24"/>
          <w:szCs w:val="24"/>
          <w:lang w:val="uk-UA"/>
        </w:rPr>
        <w:t xml:space="preserve"> № 4 до </w:t>
      </w:r>
      <w:r>
        <w:rPr>
          <w:rFonts w:eastAsia="Calibri" w:cs="Times New Roman" w:ascii="Times New Roman" w:hAnsi="Times New Roman"/>
          <w:b w:val="false"/>
          <w:bCs w:val="false"/>
          <w:i w:val="false"/>
          <w:iCs w:val="false"/>
          <w:color w:val="000000"/>
          <w:sz w:val="24"/>
          <w:szCs w:val="24"/>
          <w:lang w:val="uk-UA" w:eastAsia="x-none"/>
        </w:rPr>
        <w:t>тендерної документації</w:t>
      </w:r>
      <w:r>
        <w:rPr>
          <w:rFonts w:eastAsia="Calibri" w:cs="Times New Roman" w:ascii="Times New Roman" w:hAnsi="Times New Roman"/>
          <w:b w:val="false"/>
          <w:bCs w:val="false"/>
          <w:sz w:val="24"/>
          <w:szCs w:val="24"/>
          <w:lang w:val="uk-UA"/>
        </w:rPr>
        <w:t xml:space="preserve"> </w:t>
      </w:r>
      <w:r>
        <w:rPr>
          <w:rFonts w:eastAsia="Calibri" w:cs="Times New Roman" w:ascii="Times New Roman" w:hAnsi="Times New Roman"/>
          <w:sz w:val="24"/>
          <w:szCs w:val="24"/>
          <w:lang w:val="uk-UA"/>
        </w:rPr>
        <w:t xml:space="preserve"> с заповненою таблицею «</w:t>
      </w:r>
      <w:r>
        <w:rPr>
          <w:rFonts w:eastAsia="Calibri" w:cs="Times New Roman" w:ascii="Times New Roman" w:hAnsi="Times New Roman"/>
          <w:b w:val="false"/>
          <w:bCs w:val="false"/>
          <w:sz w:val="24"/>
          <w:szCs w:val="24"/>
          <w:lang w:val="uk-UA"/>
        </w:rPr>
        <w:t xml:space="preserve">Медико-технічні вимоги до закупівельного товару». </w:t>
      </w:r>
    </w:p>
    <w:p>
      <w:pPr>
        <w:pStyle w:val="ListParagraph"/>
        <w:numPr>
          <w:ilvl w:val="0"/>
          <w:numId w:val="0"/>
        </w:numPr>
        <w:spacing w:before="0" w:after="0"/>
        <w:ind w:hanging="0" w:left="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center"/>
        <w:rPr>
          <w:sz w:val="24"/>
          <w:szCs w:val="24"/>
        </w:rPr>
      </w:pPr>
      <w:r>
        <w:rPr>
          <w:rFonts w:cs="Times New Roman" w:ascii="Times New Roman" w:hAnsi="Times New Roman"/>
          <w:b/>
          <w:sz w:val="24"/>
          <w:szCs w:val="24"/>
          <w:lang w:val="uk-UA"/>
        </w:rPr>
        <w:t>Медико-технічні вимоги до закупівельного товару</w:t>
      </w:r>
    </w:p>
    <w:tbl>
      <w:tblPr>
        <w:tblW w:w="94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50"/>
        <w:gridCol w:w="1490"/>
        <w:gridCol w:w="900"/>
        <w:gridCol w:w="4930"/>
        <w:gridCol w:w="1563"/>
      </w:tblGrid>
      <w:tr>
        <w:trPr>
          <w:trHeight w:val="735" w:hRule="atLeast"/>
        </w:trPr>
        <w:tc>
          <w:tcPr>
            <w:tcW w:w="5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lang w:val="uk-UA"/>
              </w:rPr>
              <w:t>№</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sz w:val="24"/>
                <w:szCs w:val="24"/>
              </w:rPr>
            </w:pPr>
            <w:r>
              <w:rPr>
                <w:rFonts w:ascii="Times New Roman" w:hAnsi="Times New Roman"/>
                <w:sz w:val="24"/>
                <w:szCs w:val="24"/>
              </w:rPr>
              <w:t>Торгова назва, фасування</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sz w:val="24"/>
                <w:szCs w:val="24"/>
              </w:rPr>
              <w:t>Кількість</w:t>
            </w:r>
          </w:p>
        </w:tc>
        <w:tc>
          <w:tcPr>
            <w:tcW w:w="4930"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jc w:val="both"/>
              <w:rPr>
                <w:sz w:val="24"/>
                <w:szCs w:val="24"/>
              </w:rPr>
            </w:pPr>
            <w:r>
              <w:rPr>
                <w:rFonts w:ascii="Times New Roman" w:hAnsi="Times New Roman"/>
                <w:sz w:val="24"/>
                <w:szCs w:val="24"/>
              </w:rPr>
              <w:t>Медико-технічні вимоги</w:t>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sz w:val="24"/>
                <w:szCs w:val="24"/>
              </w:rPr>
            </w:pPr>
            <w:r>
              <w:rPr>
                <w:rFonts w:ascii="Times New Roman" w:hAnsi="Times New Roman"/>
                <w:sz w:val="24"/>
                <w:szCs w:val="24"/>
              </w:rPr>
              <w:t>Назва документа , посилання , на сторінки</w:t>
            </w:r>
          </w:p>
        </w:tc>
      </w:tr>
      <w:tr>
        <w:trPr>
          <w:trHeight w:val="19" w:hRule="atLeast"/>
        </w:trPr>
        <w:tc>
          <w:tcPr>
            <w:tcW w:w="550" w:type="dxa"/>
            <w:tcBorders>
              <w:left w:val="single" w:sz="4" w:space="0" w:color="000000"/>
              <w:bottom w:val="single" w:sz="4" w:space="0" w:color="000000"/>
              <w:right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1</w:t>
            </w:r>
          </w:p>
        </w:tc>
        <w:tc>
          <w:tcPr>
            <w:tcW w:w="1490" w:type="dxa"/>
            <w:tcBorders>
              <w:left w:val="single" w:sz="4" w:space="0" w:color="000000"/>
              <w:bottom w:val="single" w:sz="4" w:space="0" w:color="000000"/>
            </w:tcBorders>
            <w:shd w:color="auto" w:fill="FFFFFF" w:val="clear"/>
            <w:vAlign w:val="center"/>
          </w:tcPr>
          <w:p>
            <w:pPr>
              <w:pStyle w:val="Normal"/>
              <w:spacing w:lineRule="auto" w:line="240" w:before="0" w:after="0"/>
              <w:rPr>
                <w:sz w:val="24"/>
                <w:szCs w:val="24"/>
              </w:rPr>
            </w:pPr>
            <w:r>
              <w:rPr>
                <w:rFonts w:ascii="Times New Roman" w:hAnsi="Times New Roman"/>
                <w:b/>
                <w:bCs/>
                <w:sz w:val="24"/>
                <w:szCs w:val="24"/>
              </w:rPr>
              <w:t xml:space="preserve"> </w:t>
            </w:r>
            <w:r>
              <w:rPr>
                <w:rFonts w:ascii="Times New Roman" w:hAnsi="Times New Roman"/>
                <w:b/>
                <w:bCs/>
                <w:sz w:val="24"/>
                <w:szCs w:val="24"/>
              </w:rPr>
              <w:t>"Бактеріо Дез квік" (серветки) 100 штук</w:t>
            </w:r>
          </w:p>
          <w:p>
            <w:pPr>
              <w:pStyle w:val="Normal"/>
              <w:spacing w:before="0" w:after="0"/>
              <w:jc w:val="center"/>
              <w:rPr>
                <w:sz w:val="24"/>
                <w:szCs w:val="24"/>
              </w:rPr>
            </w:pPr>
            <w:r>
              <w:rPr>
                <w:rFonts w:ascii="Times New Roman" w:hAnsi="Times New Roman"/>
                <w:sz w:val="24"/>
                <w:szCs w:val="24"/>
                <w:lang w:eastAsia="ar-SA"/>
              </w:rPr>
              <w:t>(або еквівалент)</w:t>
            </w:r>
          </w:p>
        </w:tc>
        <w:tc>
          <w:tcPr>
            <w:tcW w:w="900" w:type="dxa"/>
            <w:tcBorders>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rPr>
              <w:t>1200</w:t>
            </w:r>
          </w:p>
          <w:p>
            <w:pPr>
              <w:pStyle w:val="Normal"/>
              <w:spacing w:lineRule="auto" w:line="240" w:before="0" w:after="160"/>
              <w:rPr>
                <w:sz w:val="24"/>
                <w:szCs w:val="24"/>
              </w:rPr>
            </w:pPr>
            <w:r>
              <w:rPr>
                <w:rFonts w:ascii="Times New Roman" w:hAnsi="Times New Roman"/>
                <w:bCs/>
                <w:sz w:val="24"/>
                <w:szCs w:val="24"/>
              </w:rPr>
              <w:t>шт</w:t>
            </w:r>
          </w:p>
        </w:tc>
        <w:tc>
          <w:tcPr>
            <w:tcW w:w="4930" w:type="dxa"/>
            <w:tcBorders>
              <w:left w:val="single" w:sz="4" w:space="0" w:color="000000"/>
              <w:bottom w:val="single" w:sz="4" w:space="0" w:color="000000"/>
            </w:tcBorders>
            <w:shd w:color="auto" w:fill="FFFFFF" w:val="clear"/>
          </w:tcPr>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1.</w:t>
            </w:r>
            <w:bookmarkStart w:id="2" w:name="_Hlk185254114"/>
            <w:r>
              <w:rPr>
                <w:rFonts w:eastAsia="Times New Roman" w:cs="Times New Roman" w:ascii="Times New Roman" w:hAnsi="Times New Roman"/>
                <w:color w:val="000000"/>
                <w:sz w:val="24"/>
                <w:szCs w:val="24"/>
                <w:lang w:val="uk-UA" w:eastAsia="ru-RU"/>
              </w:rPr>
              <w:t xml:space="preserve"> Засіб для </w:t>
            </w:r>
            <w:r>
              <w:rPr>
                <w:rFonts w:cs="Times New Roman" w:ascii="Times New Roman" w:hAnsi="Times New Roman"/>
                <w:sz w:val="24"/>
                <w:szCs w:val="24"/>
                <w:lang w:val="uk-UA"/>
              </w:rPr>
              <w:t>проведення швидкої дезінфекції та очищення невеликих за розмірами поверхонь та об’єктів  у вигляді серветок.</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 xml:space="preserve">2. Засіб, яким просочені серветки на основі суміші </w:t>
            </w:r>
            <w:r>
              <w:rPr>
                <w:rFonts w:cs="Times New Roman" w:ascii="Times New Roman" w:hAnsi="Times New Roman"/>
                <w:sz w:val="24"/>
                <w:szCs w:val="24"/>
                <w:lang w:val="uk-UA"/>
              </w:rPr>
              <w:t xml:space="preserve">спирту етилового  у кількості від 70,0 до 80,0 %; та </w:t>
            </w:r>
            <w:r>
              <w:rPr>
                <w:rFonts w:eastAsia="Times New Roman" w:cs="Times New Roman" w:ascii="Times New Roman" w:hAnsi="Times New Roman"/>
                <w:color w:val="000000"/>
                <w:sz w:val="24"/>
                <w:szCs w:val="24"/>
                <w:lang w:val="uk-UA" w:eastAsia="ru-RU"/>
              </w:rPr>
              <w:t xml:space="preserve">комплексу четвертинних амонійних сполук </w:t>
            </w:r>
            <w:r>
              <w:rPr>
                <w:rFonts w:cs="Times New Roman" w:ascii="Times New Roman" w:hAnsi="Times New Roman"/>
                <w:sz w:val="24"/>
                <w:szCs w:val="24"/>
                <w:lang w:val="uk-UA"/>
              </w:rPr>
              <w:t xml:space="preserve">С12-С16 алкілдиметилбензил амоній хлорид 0,1-0,3%, амоній, дидецилдиметил-, хлорид 0,1 - 0,3 % (діючі речовини); N-C8-10-ацил-N-метилглюкамін, перекис водню - 0,45, </w:t>
            </w:r>
            <w:r>
              <w:rPr>
                <w:rFonts w:eastAsia="MS Mincho" w:cs="Times New Roman" w:ascii="Times New Roman" w:hAnsi="Times New Roman"/>
                <w:sz w:val="24"/>
                <w:szCs w:val="24"/>
                <w:lang w:val="uk-UA" w:eastAsia="ja-JP"/>
              </w:rPr>
              <w:t>октенідину дигідрохлорид,</w:t>
            </w:r>
            <w:r>
              <w:rPr>
                <w:rFonts w:cs="Times New Roman" w:ascii="Times New Roman" w:hAnsi="Times New Roman"/>
                <w:sz w:val="24"/>
                <w:szCs w:val="24"/>
                <w:lang w:val="uk-UA"/>
              </w:rPr>
              <w:t xml:space="preserve"> </w:t>
            </w:r>
            <w:r>
              <w:rPr>
                <w:rFonts w:eastAsia="Calibri" w:cs="Times New Roman" w:ascii="Times New Roman" w:hAnsi="Times New Roman"/>
                <w:sz w:val="24"/>
                <w:szCs w:val="24"/>
                <w:lang w:val="uk-UA"/>
              </w:rPr>
              <w:t>інгібітор корозії, регулятор рН</w:t>
            </w:r>
            <w:r>
              <w:rPr>
                <w:rFonts w:cs="Times New Roman" w:ascii="Times New Roman" w:hAnsi="Times New Roman"/>
                <w:sz w:val="24"/>
                <w:szCs w:val="24"/>
                <w:lang w:val="uk-UA"/>
              </w:rPr>
              <w:t xml:space="preserve">, інші компоненти, що забезпечують посилення властивостей засобу та пролонговану дію. </w:t>
            </w:r>
            <w:r>
              <w:rPr>
                <w:rFonts w:eastAsia="Times New Roman" w:cs="Times New Roman" w:ascii="Times New Roman" w:hAnsi="Times New Roman"/>
                <w:color w:val="000000"/>
                <w:sz w:val="24"/>
                <w:szCs w:val="24"/>
                <w:lang w:val="uk-UA" w:eastAsia="ru-RU"/>
              </w:rPr>
              <w:t>Кількість діючих речовин не менш трьох</w:t>
            </w:r>
            <w:r>
              <w:rPr>
                <w:rFonts w:cs="Times New Roman" w:ascii="Times New Roman" w:hAnsi="Times New Roman"/>
                <w:sz w:val="24"/>
                <w:szCs w:val="24"/>
                <w:lang w:val="uk-UA"/>
              </w:rPr>
              <w:t>.</w:t>
            </w:r>
          </w:p>
          <w:p>
            <w:pPr>
              <w:pStyle w:val="Normal"/>
              <w:spacing w:lineRule="auto" w:line="240" w:before="0" w:after="0"/>
              <w:jc w:val="both"/>
              <w:rPr>
                <w:sz w:val="24"/>
                <w:szCs w:val="24"/>
              </w:rPr>
            </w:pPr>
            <w:r>
              <w:rPr>
                <w:rFonts w:eastAsia="Times New Roman" w:cs="Times New Roman" w:ascii="Times New Roman" w:hAnsi="Times New Roman"/>
                <w:sz w:val="24"/>
                <w:szCs w:val="24"/>
                <w:lang w:val="uk-UA" w:eastAsia="ru-RU"/>
              </w:rPr>
              <w:t>3. В складі засобу</w:t>
            </w:r>
            <w:r>
              <w:rPr>
                <w:rFonts w:eastAsia="Times New Roman" w:cs="Times New Roman" w:ascii="Times New Roman" w:hAnsi="Times New Roman"/>
                <w:color w:val="000000"/>
                <w:sz w:val="24"/>
                <w:szCs w:val="24"/>
                <w:lang w:val="uk-UA" w:eastAsia="ru-RU"/>
              </w:rPr>
              <w:t>, яким просочені серветки,</w:t>
            </w:r>
            <w:r>
              <w:rPr>
                <w:rFonts w:eastAsia="Times New Roman" w:cs="Times New Roman" w:ascii="Times New Roman" w:hAnsi="Times New Roman"/>
                <w:sz w:val="24"/>
                <w:szCs w:val="24"/>
                <w:lang w:val="uk-UA" w:eastAsia="ru-RU"/>
              </w:rPr>
              <w:t xml:space="preserve"> не повинні міститись фарбники, віддушки, альдегіди, хлор, ПГМГ, хлоргексидин, кислоти, бутандіол, пропілові та ароматичні спирти, ферменти, триклозан, повідон, йод, жирові речовини, у т.ч. речовини та комплекси по догляду за шкірою рук.</w:t>
            </w:r>
          </w:p>
          <w:p>
            <w:pPr>
              <w:pStyle w:val="Normal"/>
              <w:spacing w:lineRule="auto" w:line="240" w:before="0" w:after="0"/>
              <w:jc w:val="both"/>
              <w:rPr>
                <w:sz w:val="24"/>
                <w:szCs w:val="24"/>
              </w:rPr>
            </w:pPr>
            <w:r>
              <w:rPr>
                <w:rFonts w:cs="Times New Roman" w:ascii="Times New Roman" w:hAnsi="Times New Roman"/>
                <w:sz w:val="24"/>
                <w:szCs w:val="24"/>
                <w:lang w:val="uk-UA"/>
              </w:rPr>
              <w:t>4. Серветки з нетканого безворсового матеріалу (спанлейс),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 Фасування: М’яка упаковка з фольгованим прошарком та пластиковим клапаном для запобігання випаровування засобу.</w:t>
            </w:r>
          </w:p>
          <w:p>
            <w:pPr>
              <w:pStyle w:val="Normal"/>
              <w:tabs>
                <w:tab w:val="clear" w:pos="708"/>
                <w:tab w:val="left" w:pos="1620" w:leader="none"/>
                <w:tab w:val="left" w:pos="2400" w:leader="none"/>
              </w:tabs>
              <w:spacing w:lineRule="auto" w:line="240" w:before="0" w:after="0"/>
              <w:jc w:val="both"/>
              <w:rPr>
                <w:sz w:val="24"/>
                <w:szCs w:val="24"/>
              </w:rPr>
            </w:pPr>
            <w:r>
              <w:rPr>
                <w:rFonts w:cs="Times New Roman" w:ascii="Times New Roman" w:hAnsi="Times New Roman"/>
                <w:sz w:val="24"/>
                <w:szCs w:val="24"/>
                <w:lang w:val="uk-UA"/>
              </w:rPr>
              <w:t>5. Засіб не повинен пошкоджувати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не потребує змивання, швидко висихає, не залишає нальоту.</w:t>
            </w:r>
          </w:p>
          <w:p>
            <w:pPr>
              <w:pStyle w:val="Normal"/>
              <w:spacing w:lineRule="auto" w:line="240" w:before="0" w:after="0"/>
              <w:jc w:val="both"/>
              <w:rPr>
                <w:sz w:val="24"/>
                <w:szCs w:val="24"/>
              </w:rPr>
            </w:pPr>
            <w:r>
              <w:rPr>
                <w:rFonts w:cs="Times New Roman" w:ascii="Times New Roman" w:hAnsi="Times New Roman"/>
                <w:sz w:val="24"/>
                <w:szCs w:val="24"/>
                <w:lang w:val="uk-UA"/>
              </w:rPr>
              <w:t xml:space="preserve">6. Засіб виявляє пролонговану бактерицидну дію до грампозитивних та грамнегативних бактерій включаючи збудників туберкульозу </w:t>
            </w:r>
            <w:r>
              <w:rPr>
                <w:rFonts w:cs="Times New Roman" w:ascii="Times New Roman" w:hAnsi="Times New Roman"/>
                <w:spacing w:val="-1"/>
                <w:sz w:val="24"/>
                <w:szCs w:val="24"/>
                <w:lang w:val="uk-UA"/>
              </w:rPr>
              <w:t xml:space="preserve">((у т.ч. </w:t>
            </w:r>
            <w:r>
              <w:rPr>
                <w:rFonts w:eastAsia="Arial" w:cs="Times New Roman" w:ascii="Times New Roman" w:hAnsi="Times New Roman"/>
                <w:bCs/>
                <w:sz w:val="24"/>
                <w:szCs w:val="24"/>
                <w:lang w:val="uk-UA"/>
              </w:rPr>
              <w:t>Mycobacterium avium та Mycobacterium</w:t>
            </w:r>
            <w:r>
              <w:rPr>
                <w:rFonts w:cs="Times New Roman" w:ascii="Times New Roman" w:hAnsi="Times New Roman"/>
                <w:spacing w:val="-1"/>
                <w:sz w:val="24"/>
                <w:szCs w:val="24"/>
                <w:lang w:val="uk-UA"/>
              </w:rPr>
              <w:t>. terrae)</w:t>
            </w:r>
            <w:r>
              <w:rPr>
                <w:rFonts w:cs="Times New Roman" w:ascii="Times New Roman" w:hAnsi="Times New Roman"/>
                <w:sz w:val="24"/>
                <w:szCs w:val="24"/>
                <w:lang w:val="uk-UA"/>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w:t>
            </w:r>
            <w:r>
              <w:rPr>
                <w:rFonts w:cs="Times New Roman" w:ascii="Times New Roman" w:hAnsi="Times New Roman"/>
                <w:iCs/>
                <w:color w:val="000000"/>
                <w:spacing w:val="2"/>
                <w:sz w:val="24"/>
                <w:szCs w:val="24"/>
                <w:shd w:fill="FFFFFF" w:val="clear"/>
                <w:lang w:val="uk-UA"/>
              </w:rPr>
              <w:t xml:space="preserve">E. Faecium, </w:t>
            </w:r>
            <w:r>
              <w:rPr>
                <w:rFonts w:cs="Times New Roman" w:ascii="Times New Roman" w:hAnsi="Times New Roman"/>
                <w:sz w:val="24"/>
                <w:szCs w:val="24"/>
                <w:lang w:val="uk-UA"/>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spacing w:lineRule="auto" w:line="240" w:before="0" w:after="0"/>
              <w:jc w:val="both"/>
              <w:rPr>
                <w:sz w:val="24"/>
                <w:szCs w:val="24"/>
              </w:rPr>
            </w:pPr>
            <w:r>
              <w:rPr>
                <w:rFonts w:cs="Times New Roman" w:ascii="Times New Roman" w:hAnsi="Times New Roman"/>
                <w:sz w:val="24"/>
                <w:szCs w:val="24"/>
                <w:lang w:val="uk-UA"/>
              </w:rPr>
              <w:t>7. Засіб виявляє пролонговані бактерицидні властивості, що зберігаються не менше 3-х годин.</w:t>
            </w:r>
            <w:r>
              <w:rPr>
                <w:rFonts w:cs="Times New Roman" w:ascii="Times New Roman" w:hAnsi="Times New Roman"/>
                <w:color w:val="FF0000"/>
                <w:sz w:val="24"/>
                <w:szCs w:val="24"/>
                <w:lang w:val="uk-UA"/>
              </w:rPr>
              <w:t xml:space="preserve"> </w:t>
            </w:r>
            <w:r>
              <w:rPr>
                <w:rFonts w:cs="Times New Roman" w:ascii="Times New Roman" w:hAnsi="Times New Roman"/>
                <w:spacing w:val="-3"/>
                <w:sz w:val="24"/>
                <w:szCs w:val="24"/>
                <w:lang w:val="uk-UA"/>
              </w:rPr>
              <w:t>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біоплівок.</w:t>
            </w:r>
          </w:p>
          <w:p>
            <w:pPr>
              <w:pStyle w:val="Normal"/>
              <w:spacing w:lineRule="auto" w:line="240" w:before="0" w:after="0"/>
              <w:ind w:right="-148"/>
              <w:jc w:val="both"/>
              <w:rPr>
                <w:sz w:val="24"/>
                <w:szCs w:val="24"/>
              </w:rPr>
            </w:pPr>
            <w:r>
              <w:rPr>
                <w:rFonts w:cs="Times New Roman" w:ascii="Times New Roman" w:hAnsi="Times New Roman"/>
                <w:sz w:val="24"/>
                <w:szCs w:val="24"/>
                <w:lang w:val="uk-UA"/>
              </w:rPr>
              <w:t xml:space="preserve">8. Засіб протестований відповідно до Європейських стандартів </w:t>
            </w:r>
            <w:r>
              <w:rPr>
                <w:rFonts w:eastAsia="Arial" w:cs="Times New Roman" w:ascii="Times New Roman" w:hAnsi="Times New Roman"/>
                <w:bCs/>
                <w:sz w:val="24"/>
                <w:szCs w:val="24"/>
                <w:lang w:val="uk-UA"/>
              </w:rPr>
              <w:t>EN 1040, EN13624, EN 13697, EN 13727, EN 14348, EN 14476, EN14561, EN 14562, EN 14563, EN 16615</w:t>
            </w:r>
          </w:p>
          <w:p>
            <w:pPr>
              <w:pStyle w:val="Normal"/>
              <w:widowControl/>
              <w:suppressAutoHyphens w:val="true"/>
              <w:overflowPunct w:val="false"/>
              <w:bidi w:val="0"/>
              <w:spacing w:lineRule="auto" w:line="240" w:before="0" w:after="0"/>
              <w:ind w:hanging="737" w:left="113" w:right="113"/>
              <w:jc w:val="both"/>
              <w:rPr>
                <w:sz w:val="24"/>
                <w:szCs w:val="24"/>
              </w:rPr>
            </w:pPr>
            <w:r>
              <w:rPr>
                <w:rFonts w:cs="Times New Roman" w:ascii="Times New Roman" w:hAnsi="Times New Roman"/>
                <w:sz w:val="24"/>
                <w:szCs w:val="24"/>
                <w:lang w:val="uk-UA"/>
              </w:rPr>
              <w:t>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породіль, новонароджених, дітей), а також офтальмологічних, стоматологічних інструментів (у т.ч. обертових), протезів</w:t>
            </w:r>
            <w:r>
              <w:rPr>
                <w:rFonts w:cs="Times New Roman" w:ascii="Times New Roman" w:hAnsi="Times New Roman"/>
                <w:color w:val="000000"/>
                <w:sz w:val="24"/>
                <w:szCs w:val="24"/>
                <w:lang w:val="uk-UA"/>
              </w:rPr>
              <w:t>, турбін, куточків, виробів з альгінатів та силікону тощо;</w:t>
            </w:r>
            <w:r>
              <w:rPr>
                <w:rFonts w:cs="Times New Roman" w:ascii="Times New Roman" w:hAnsi="Times New Roman"/>
                <w:sz w:val="24"/>
                <w:szCs w:val="24"/>
                <w:lang w:val="uk-UA"/>
              </w:rPr>
              <w:t xml:space="preserve">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банкоматів, терміналів; </w:t>
            </w:r>
            <w:bookmarkStart w:id="3" w:name="_Hlk120542031"/>
            <w:r>
              <w:rPr>
                <w:rFonts w:cs="Times New Roman" w:ascii="Times New Roman" w:hAnsi="Times New Roman"/>
                <w:sz w:val="24"/>
                <w:szCs w:val="24"/>
                <w:lang w:val="uk-UA"/>
              </w:rPr>
              <w:t>для висушування (у т.ч. після дезінфекції високого рівня) виробів медичного призначення, включаючи ендоскопи та інструменти до них).</w:t>
            </w:r>
            <w:bookmarkEnd w:id="3"/>
          </w:p>
          <w:p>
            <w:pPr>
              <w:pStyle w:val="Normal"/>
              <w:spacing w:lineRule="auto" w:line="240" w:before="0" w:after="0"/>
              <w:ind w:right="-148"/>
              <w:jc w:val="both"/>
              <w:rPr>
                <w:sz w:val="24"/>
                <w:szCs w:val="24"/>
              </w:rPr>
            </w:pPr>
            <w:r>
              <w:rPr>
                <w:rFonts w:cs="Times New Roman" w:ascii="Times New Roman" w:hAnsi="Times New Roman"/>
                <w:sz w:val="24"/>
                <w:szCs w:val="24"/>
                <w:lang w:val="uk-UA"/>
              </w:rPr>
              <w:t>10. За необхідності засіб може застосовуватися для гігієнічної дезінфекції  шкіри (у т.ч. шкіри рук), експозиція – 30 сек.</w:t>
            </w:r>
          </w:p>
          <w:p>
            <w:pPr>
              <w:pStyle w:val="Normal"/>
              <w:tabs>
                <w:tab w:val="clear" w:pos="708"/>
                <w:tab w:val="left" w:pos="0" w:leader="none"/>
                <w:tab w:val="left" w:pos="426" w:leader="none"/>
              </w:tabs>
              <w:spacing w:lineRule="auto" w:line="240" w:before="0" w:after="0"/>
              <w:jc w:val="both"/>
              <w:rPr>
                <w:sz w:val="24"/>
                <w:szCs w:val="24"/>
              </w:rPr>
            </w:pPr>
            <w:r>
              <w:rPr>
                <w:rFonts w:cs="Times New Roman" w:ascii="Times New Roman" w:hAnsi="Times New Roman"/>
                <w:sz w:val="24"/>
                <w:szCs w:val="24"/>
                <w:lang w:val="uk-UA"/>
              </w:rPr>
              <w:t>11. Норма витрати 1 серветка на 1м</w:t>
            </w:r>
            <w:r>
              <w:rPr>
                <w:rFonts w:cs="Times New Roman" w:ascii="Times New Roman" w:hAnsi="Times New Roman"/>
                <w:sz w:val="24"/>
                <w:szCs w:val="24"/>
                <w:vertAlign w:val="superscript"/>
                <w:lang w:val="uk-UA"/>
              </w:rPr>
              <w:t xml:space="preserve">2 </w:t>
            </w:r>
            <w:r>
              <w:rPr>
                <w:rFonts w:cs="Times New Roman" w:ascii="Times New Roman" w:hAnsi="Times New Roman"/>
                <w:sz w:val="24"/>
                <w:szCs w:val="24"/>
                <w:lang w:val="uk-UA"/>
              </w:rPr>
              <w:t>поверхні. Засіб швидко самостійно випаровується, тому його змивання не обов’язкове. Розмір серветки 185х140 мм.</w:t>
            </w:r>
          </w:p>
          <w:p>
            <w:pPr>
              <w:pStyle w:val="Normal"/>
              <w:spacing w:lineRule="auto" w:line="240" w:before="0" w:after="0"/>
              <w:jc w:val="both"/>
              <w:rPr>
                <w:sz w:val="24"/>
                <w:szCs w:val="24"/>
              </w:rPr>
            </w:pPr>
            <w:r>
              <w:rPr>
                <w:rFonts w:cs="Times New Roman" w:ascii="Times New Roman" w:hAnsi="Times New Roman"/>
                <w:sz w:val="24"/>
                <w:szCs w:val="24"/>
                <w:lang w:val="uk-UA"/>
              </w:rPr>
              <w:t xml:space="preserve">12. </w:t>
            </w:r>
            <w:bookmarkStart w:id="4" w:name="_Hlk113276538"/>
            <w:r>
              <w:rPr>
                <w:rFonts w:cs="Times New Roman" w:ascii="Times New Roman" w:hAnsi="Times New Roman"/>
                <w:sz w:val="24"/>
                <w:szCs w:val="24"/>
                <w:lang w:val="uk-UA"/>
              </w:rPr>
              <w:t>Допускається проведення дезінфекції способом протирання у присутності хворих, персоналу та інших осіб (у т.ч. дітей, відвідувачів лікарень, закладів комунально-побутового призначення, відпочинку, транспорту тощо) без захисту органів дихання та очей.</w:t>
            </w:r>
            <w:bookmarkEnd w:id="4"/>
          </w:p>
          <w:p>
            <w:pPr>
              <w:pStyle w:val="Normal"/>
              <w:tabs>
                <w:tab w:val="clear" w:pos="708"/>
                <w:tab w:val="left" w:pos="284" w:leader="none"/>
              </w:tabs>
              <w:spacing w:lineRule="auto" w:line="240" w:before="0" w:after="0"/>
              <w:jc w:val="both"/>
              <w:rPr>
                <w:sz w:val="24"/>
                <w:szCs w:val="24"/>
              </w:rPr>
            </w:pPr>
            <w:r>
              <w:rPr>
                <w:rFonts w:cs="Times New Roman" w:ascii="Times New Roman" w:hAnsi="Times New Roman"/>
                <w:sz w:val="24"/>
                <w:szCs w:val="24"/>
                <w:lang w:val="uk-UA"/>
              </w:rPr>
              <w:t>13. За параметрами гострої токсичності має відноситься до 4 класу небезпечності при інгаляційному, пероральному впливі та нанесенні на шкіру згідно із законодавством, що діє на територій України. Засіб не має канцерогенних, мутагенних, тератогенних та гонадотропних властивостей.</w:t>
            </w:r>
          </w:p>
          <w:p>
            <w:pPr>
              <w:pStyle w:val="Normal"/>
              <w:widowControl w:val="false"/>
              <w:spacing w:lineRule="auto" w:line="240" w:before="0" w:after="0"/>
              <w:jc w:val="both"/>
              <w:rPr>
                <w:sz w:val="24"/>
                <w:szCs w:val="24"/>
              </w:rPr>
            </w:pPr>
            <w:r>
              <w:rPr>
                <w:rFonts w:cs="Times New Roman" w:ascii="Times New Roman" w:hAnsi="Times New Roman"/>
                <w:sz w:val="24"/>
                <w:szCs w:val="24"/>
                <w:lang w:val="uk-UA"/>
              </w:rPr>
              <w:t>14. Гарантійний термін зберігання засобу  не менш 5 років</w:t>
            </w:r>
          </w:p>
          <w:p>
            <w:pPr>
              <w:pStyle w:val="Normal"/>
              <w:spacing w:lineRule="auto" w:line="240" w:before="0" w:after="0"/>
              <w:jc w:val="both"/>
              <w:rPr>
                <w:sz w:val="24"/>
                <w:szCs w:val="24"/>
              </w:rPr>
            </w:pPr>
            <w:r>
              <w:rPr>
                <w:rFonts w:cs="Times New Roman" w:ascii="Times New Roman" w:hAnsi="Times New Roman"/>
                <w:sz w:val="24"/>
                <w:szCs w:val="24"/>
                <w:lang w:val="uk-UA"/>
              </w:rPr>
              <w:t>15. Можливість зберігання засобу при температурі від - 35 °С до +35 °С.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pPr>
              <w:pStyle w:val="Normal"/>
              <w:spacing w:lineRule="auto" w:line="240" w:before="0" w:after="0"/>
              <w:jc w:val="both"/>
              <w:rPr>
                <w:sz w:val="24"/>
                <w:szCs w:val="24"/>
              </w:rPr>
            </w:pPr>
            <w:r>
              <w:rPr>
                <w:rFonts w:cs="Times New Roman" w:ascii="Times New Roman" w:hAnsi="Times New Roman"/>
                <w:sz w:val="24"/>
                <w:szCs w:val="24"/>
                <w:lang w:val="uk-UA"/>
              </w:rPr>
              <w:t xml:space="preserve">16.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sz w:val="24"/>
                <w:szCs w:val="24"/>
              </w:rPr>
            </w:pPr>
            <w:r>
              <w:rPr>
                <w:rFonts w:ascii="Times New Roman" w:hAnsi="Times New Roman"/>
                <w:sz w:val="24"/>
                <w:szCs w:val="24"/>
              </w:rPr>
            </w:r>
            <w:bookmarkEnd w:id="2"/>
          </w:p>
        </w:tc>
        <w:tc>
          <w:tcPr>
            <w:tcW w:w="1563" w:type="dxa"/>
            <w:tcBorders>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2</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r>
          </w:p>
          <w:p>
            <w:pPr>
              <w:pStyle w:val="Normal"/>
              <w:spacing w:before="0" w:after="0"/>
              <w:jc w:val="center"/>
              <w:rPr>
                <w:sz w:val="24"/>
                <w:szCs w:val="24"/>
              </w:rPr>
            </w:pPr>
            <w:r>
              <w:rPr>
                <w:rFonts w:ascii="Times New Roman" w:hAnsi="Times New Roman"/>
                <w:b/>
                <w:bCs/>
                <w:sz w:val="24"/>
                <w:szCs w:val="24"/>
              </w:rPr>
              <w:t>“</w:t>
            </w:r>
            <w:r>
              <w:rPr>
                <w:rFonts w:ascii="Times New Roman" w:hAnsi="Times New Roman"/>
                <w:b/>
                <w:bCs/>
                <w:sz w:val="24"/>
                <w:szCs w:val="24"/>
              </w:rPr>
              <w:t>Хлор оптіма (Chlor optima)” 1 кг</w:t>
            </w:r>
          </w:p>
          <w:p>
            <w:pPr>
              <w:pStyle w:val="Normal"/>
              <w:spacing w:before="0" w:after="0"/>
              <w:jc w:val="center"/>
              <w:rPr>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cs="Times New Roman" w:ascii="Times New Roman" w:hAnsi="Times New Roman"/>
                <w:sz w:val="24"/>
                <w:szCs w:val="24"/>
                <w:lang w:val="uk-UA"/>
              </w:rPr>
              <w:t>35 шт</w:t>
            </w:r>
          </w:p>
        </w:tc>
        <w:tc>
          <w:tcPr>
            <w:tcW w:w="4930"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w:t>
            </w:r>
            <w:r>
              <w:rPr>
                <w:rFonts w:eastAsia="Times New Roman" w:cs="Times New Roman" w:ascii="Times New Roman" w:hAnsi="Times New Roman"/>
                <w:color w:val="000000"/>
                <w:sz w:val="24"/>
                <w:szCs w:val="24"/>
                <w:lang w:eastAsia="ru-RU"/>
              </w:rPr>
              <w:t xml:space="preserve"> Засіб на основі хлору у вигляді таблеток (в  банці 1 кг - 500 таблеток.). Вміст активного хлору не менш 50%</w:t>
            </w:r>
          </w:p>
          <w:p>
            <w:pPr>
              <w:pStyle w:val="Normal"/>
              <w:tabs>
                <w:tab w:val="clear" w:pos="708"/>
                <w:tab w:val="left" w:pos="2400" w:leader="none"/>
              </w:tabs>
              <w:spacing w:before="0" w:after="0"/>
              <w:rPr>
                <w:sz w:val="24"/>
                <w:szCs w:val="24"/>
              </w:rPr>
            </w:pPr>
            <w:r>
              <w:rPr>
                <w:rFonts w:eastAsia="Times New Roman" w:cs="Times New Roman" w:ascii="Times New Roman" w:hAnsi="Times New Roman"/>
                <w:color w:val="000000"/>
                <w:sz w:val="24"/>
                <w:szCs w:val="24"/>
                <w:lang w:eastAsia="ru-RU"/>
              </w:rPr>
              <w:t>2. Засіб на основі натрієвої солі дихлорізоціанурової кислоти (Na – сіль ДХЦК) – 83,0-90,0% (діюча речовина); допоміжні компоненти, які надають засобу миючі властивості, забезпечують швидку розчинність засобу, регулюють рН, знижують фіксуючу та корозійну дію хлору (у т.ч. адипінова кислота, бікарбонат натрію, карбонат натрію, бурштинова кислота, інгібітор корозії) – до 100,0.</w:t>
            </w:r>
          </w:p>
          <w:p>
            <w:pPr>
              <w:pStyle w:val="Normal"/>
              <w:tabs>
                <w:tab w:val="clear" w:pos="708"/>
                <w:tab w:val="left" w:pos="2400" w:leader="none"/>
              </w:tabs>
              <w:spacing w:before="0" w:after="0"/>
              <w:rPr>
                <w:sz w:val="24"/>
                <w:szCs w:val="24"/>
              </w:rPr>
            </w:pPr>
            <w:r>
              <w:rPr>
                <w:rFonts w:eastAsia="Times New Roman" w:cs="Times New Roman" w:ascii="Times New Roman" w:hAnsi="Times New Roman"/>
                <w:color w:val="000000"/>
                <w:sz w:val="24"/>
                <w:szCs w:val="24"/>
                <w:lang w:eastAsia="ru-RU"/>
              </w:rPr>
              <w:t>3. Таблетки самостійно розчинюються у воді без перемішування.</w:t>
            </w:r>
          </w:p>
          <w:p>
            <w:pPr>
              <w:pStyle w:val="Heading7"/>
              <w:ind w:hanging="0" w:left="0"/>
              <w:jc w:val="left"/>
              <w:rPr>
                <w:sz w:val="24"/>
                <w:szCs w:val="24"/>
              </w:rPr>
            </w:pPr>
            <w:r>
              <w:rPr>
                <w:color w:val="000000"/>
                <w:spacing w:val="0"/>
                <w:sz w:val="24"/>
                <w:szCs w:val="24"/>
              </w:rPr>
              <w:t xml:space="preserve">4. Засіб повинен виявляти антимікробні властивості виявляє антимікробні властивості щодо грампозитивних та грамнегативних бактерій (у т.ч. Mycobacterium avium та Mycobacterium. terrae), </w:t>
            </w:r>
            <w:bookmarkStart w:id="5" w:name="OLE_LINK2"/>
            <w:bookmarkStart w:id="6" w:name="OLE_LINK1"/>
            <w:r>
              <w:rPr>
                <w:color w:val="000000"/>
                <w:spacing w:val="0"/>
                <w:sz w:val="24"/>
                <w:szCs w:val="24"/>
              </w:rPr>
              <w:t xml:space="preserve">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Klebsiella spp. </w:t>
            </w:r>
            <w:r>
              <w:rPr>
                <w:color w:val="000000"/>
                <w:spacing w:val="0"/>
                <w:sz w:val="24"/>
                <w:szCs w:val="24"/>
                <w:lang w:val="en-US"/>
              </w:rPr>
              <w:t>(</w:t>
            </w:r>
            <w:r>
              <w:rPr>
                <w:color w:val="000000"/>
                <w:spacing w:val="0"/>
                <w:sz w:val="24"/>
                <w:szCs w:val="24"/>
              </w:rPr>
              <w:t>у</w:t>
            </w:r>
            <w:r>
              <w:rPr>
                <w:color w:val="000000"/>
                <w:spacing w:val="0"/>
                <w:sz w:val="24"/>
                <w:szCs w:val="24"/>
                <w:lang w:val="en-US"/>
              </w:rPr>
              <w:t xml:space="preserve"> </w:t>
            </w:r>
            <w:r>
              <w:rPr>
                <w:color w:val="000000"/>
                <w:spacing w:val="0"/>
                <w:sz w:val="24"/>
                <w:szCs w:val="24"/>
              </w:rPr>
              <w:t>тому</w:t>
            </w:r>
            <w:r>
              <w:rPr>
                <w:color w:val="000000"/>
                <w:spacing w:val="0"/>
                <w:sz w:val="24"/>
                <w:szCs w:val="24"/>
                <w:lang w:val="en-US"/>
              </w:rPr>
              <w:t xml:space="preserve"> </w:t>
            </w:r>
            <w:r>
              <w:rPr>
                <w:color w:val="000000"/>
                <w:spacing w:val="0"/>
                <w:sz w:val="24"/>
                <w:szCs w:val="24"/>
              </w:rPr>
              <w:t>числі</w:t>
            </w:r>
            <w:r>
              <w:rPr>
                <w:color w:val="000000"/>
                <w:spacing w:val="0"/>
                <w:sz w:val="24"/>
                <w:szCs w:val="24"/>
                <w:lang w:val="en-US"/>
              </w:rPr>
              <w:t xml:space="preserve"> K. pneumoniae), Enterobacter spp., Proteus mirabilis, Proteus vulgaris, Escherichia coli, Helicobacter pylori, Ps. Aeruginosa, Acinetobacter junii, Acinetobacter baumannii, </w:t>
            </w:r>
            <w:r>
              <w:rPr>
                <w:color w:val="000000"/>
                <w:spacing w:val="0"/>
                <w:sz w:val="24"/>
                <w:szCs w:val="24"/>
              </w:rPr>
              <w:t>стрептококи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Streptococcus spp., Streptococcus agalactie, pyogenes, pnevmoniae, mutans, </w:t>
            </w:r>
            <w:r>
              <w:rPr>
                <w:color w:val="000000"/>
                <w:spacing w:val="0"/>
                <w:sz w:val="24"/>
                <w:szCs w:val="24"/>
              </w:rPr>
              <w:t>α</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β</w:t>
            </w:r>
            <w:r>
              <w:rPr>
                <w:color w:val="000000"/>
                <w:spacing w:val="0"/>
                <w:sz w:val="24"/>
                <w:szCs w:val="24"/>
                <w:lang w:val="en-US"/>
              </w:rPr>
              <w:t>-</w:t>
            </w:r>
            <w:r>
              <w:rPr>
                <w:color w:val="000000"/>
                <w:spacing w:val="0"/>
                <w:sz w:val="24"/>
                <w:szCs w:val="24"/>
              </w:rPr>
              <w:t>гемолітичний</w:t>
            </w:r>
            <w:r>
              <w:rPr>
                <w:color w:val="000000"/>
                <w:spacing w:val="0"/>
                <w:sz w:val="24"/>
                <w:szCs w:val="24"/>
                <w:lang w:val="en-US"/>
              </w:rPr>
              <w:t xml:space="preserve">), </w:t>
            </w:r>
            <w:r>
              <w:rPr>
                <w:color w:val="000000"/>
                <w:spacing w:val="0"/>
                <w:sz w:val="24"/>
                <w:szCs w:val="24"/>
              </w:rPr>
              <w:t>клострідії</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Clostridium spp., Clostridium difficile, Clostridium sporogenes), </w:t>
            </w:r>
            <w:r>
              <w:rPr>
                <w:color w:val="000000"/>
                <w:spacing w:val="0"/>
                <w:sz w:val="24"/>
                <w:szCs w:val="24"/>
              </w:rPr>
              <w:t>ешерихії</w:t>
            </w:r>
            <w:r>
              <w:rPr>
                <w:color w:val="000000"/>
                <w:spacing w:val="0"/>
                <w:sz w:val="24"/>
                <w:szCs w:val="24"/>
                <w:lang w:val="en-US"/>
              </w:rPr>
              <w:t xml:space="preserve">, </w:t>
            </w:r>
            <w:r>
              <w:rPr>
                <w:color w:val="000000"/>
                <w:spacing w:val="0"/>
                <w:sz w:val="24"/>
                <w:szCs w:val="24"/>
              </w:rPr>
              <w:t>шигели</w:t>
            </w:r>
            <w:r>
              <w:rPr>
                <w:color w:val="000000"/>
                <w:spacing w:val="0"/>
                <w:sz w:val="24"/>
                <w:szCs w:val="24"/>
                <w:lang w:val="en-US"/>
              </w:rPr>
              <w:t xml:space="preserve">, </w:t>
            </w:r>
            <w:r>
              <w:rPr>
                <w:color w:val="000000"/>
                <w:spacing w:val="0"/>
                <w:sz w:val="24"/>
                <w:szCs w:val="24"/>
              </w:rPr>
              <w:t>сальмонели</w:t>
            </w:r>
            <w:r>
              <w:rPr>
                <w:color w:val="000000"/>
                <w:spacing w:val="0"/>
                <w:sz w:val="24"/>
                <w:szCs w:val="24"/>
                <w:lang w:val="en-US"/>
              </w:rPr>
              <w:t xml:space="preserve">, </w:t>
            </w:r>
            <w:r>
              <w:rPr>
                <w:color w:val="000000"/>
                <w:spacing w:val="0"/>
                <w:sz w:val="24"/>
                <w:szCs w:val="24"/>
              </w:rPr>
              <w:t>легіонели</w:t>
            </w:r>
            <w:r>
              <w:rPr>
                <w:color w:val="000000"/>
                <w:spacing w:val="0"/>
                <w:sz w:val="24"/>
                <w:szCs w:val="24"/>
                <w:lang w:val="en-US"/>
              </w:rPr>
              <w:t xml:space="preserve">, </w:t>
            </w:r>
            <w:r>
              <w:rPr>
                <w:color w:val="000000"/>
                <w:spacing w:val="0"/>
                <w:sz w:val="24"/>
                <w:szCs w:val="24"/>
              </w:rPr>
              <w:t>лептоспіри</w:t>
            </w:r>
            <w:r>
              <w:rPr>
                <w:color w:val="000000"/>
                <w:spacing w:val="0"/>
                <w:sz w:val="24"/>
                <w:szCs w:val="24"/>
                <w:lang w:val="en-US"/>
              </w:rPr>
              <w:t xml:space="preserve">, </w:t>
            </w:r>
            <w:r>
              <w:rPr>
                <w:color w:val="000000"/>
                <w:spacing w:val="0"/>
                <w:sz w:val="24"/>
                <w:szCs w:val="24"/>
              </w:rPr>
              <w:t>ієрсінії</w:t>
            </w:r>
            <w:r>
              <w:rPr>
                <w:color w:val="000000"/>
                <w:spacing w:val="0"/>
                <w:sz w:val="24"/>
                <w:szCs w:val="24"/>
                <w:lang w:val="en-US"/>
              </w:rPr>
              <w:t xml:space="preserve">, </w:t>
            </w:r>
            <w:r>
              <w:rPr>
                <w:color w:val="000000"/>
                <w:spacing w:val="0"/>
                <w:sz w:val="24"/>
                <w:szCs w:val="24"/>
              </w:rPr>
              <w:t>коринебактерії</w:t>
            </w:r>
            <w:r>
              <w:rPr>
                <w:color w:val="000000"/>
                <w:spacing w:val="0"/>
                <w:sz w:val="24"/>
                <w:szCs w:val="24"/>
                <w:lang w:val="en-US"/>
              </w:rPr>
              <w:t xml:space="preserve">, </w:t>
            </w:r>
            <w:r>
              <w:rPr>
                <w:color w:val="000000"/>
                <w:spacing w:val="0"/>
                <w:sz w:val="24"/>
                <w:szCs w:val="24"/>
              </w:rPr>
              <w:t>стафілококи</w:t>
            </w:r>
            <w:r>
              <w:rPr>
                <w:color w:val="000000"/>
                <w:spacing w:val="0"/>
                <w:sz w:val="24"/>
                <w:szCs w:val="24"/>
                <w:lang w:val="en-US"/>
              </w:rPr>
              <w:t xml:space="preserve">, </w:t>
            </w:r>
            <w:r>
              <w:rPr>
                <w:color w:val="000000"/>
                <w:spacing w:val="0"/>
                <w:sz w:val="24"/>
                <w:szCs w:val="24"/>
              </w:rPr>
              <w:t>менінгококи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інші</w:t>
            </w:r>
            <w:r>
              <w:rPr>
                <w:color w:val="000000"/>
                <w:spacing w:val="0"/>
                <w:sz w:val="24"/>
                <w:szCs w:val="24"/>
                <w:lang w:val="en-US"/>
              </w:rPr>
              <w:t xml:space="preserve"> </w:t>
            </w:r>
            <w:r>
              <w:rPr>
                <w:color w:val="000000"/>
                <w:spacing w:val="0"/>
                <w:sz w:val="24"/>
                <w:szCs w:val="24"/>
              </w:rPr>
              <w:t>види</w:t>
            </w:r>
            <w:r>
              <w:rPr>
                <w:color w:val="000000"/>
                <w:spacing w:val="0"/>
                <w:sz w:val="24"/>
                <w:szCs w:val="24"/>
                <w:lang w:val="en-US"/>
              </w:rPr>
              <w:t xml:space="preserve"> </w:t>
            </w:r>
            <w:r>
              <w:rPr>
                <w:color w:val="000000"/>
                <w:spacing w:val="0"/>
                <w:sz w:val="24"/>
                <w:szCs w:val="24"/>
              </w:rPr>
              <w:t>бактерій</w:t>
            </w:r>
            <w:r>
              <w:rPr>
                <w:color w:val="000000"/>
                <w:spacing w:val="0"/>
                <w:sz w:val="24"/>
                <w:szCs w:val="24"/>
                <w:lang w:val="en-US"/>
              </w:rPr>
              <w:t>)</w:t>
            </w:r>
            <w:bookmarkEnd w:id="5"/>
            <w:bookmarkEnd w:id="6"/>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особливо</w:t>
            </w:r>
            <w:r>
              <w:rPr>
                <w:color w:val="000000"/>
                <w:spacing w:val="0"/>
                <w:sz w:val="24"/>
                <w:szCs w:val="24"/>
                <w:lang w:val="en-US"/>
              </w:rPr>
              <w:t xml:space="preserve"> </w:t>
            </w:r>
            <w:r>
              <w:rPr>
                <w:color w:val="000000"/>
                <w:spacing w:val="0"/>
                <w:sz w:val="24"/>
                <w:szCs w:val="24"/>
              </w:rPr>
              <w:t>небезпечних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xml:space="preserve"> (</w:t>
            </w:r>
            <w:r>
              <w:rPr>
                <w:color w:val="000000"/>
                <w:spacing w:val="0"/>
                <w:sz w:val="24"/>
                <w:szCs w:val="24"/>
              </w:rPr>
              <w:t>туляремія</w:t>
            </w:r>
            <w:r>
              <w:rPr>
                <w:color w:val="000000"/>
                <w:spacing w:val="0"/>
                <w:sz w:val="24"/>
                <w:szCs w:val="24"/>
                <w:lang w:val="en-US"/>
              </w:rPr>
              <w:t xml:space="preserve">, </w:t>
            </w:r>
            <w:r>
              <w:rPr>
                <w:color w:val="000000"/>
                <w:spacing w:val="0"/>
                <w:sz w:val="24"/>
                <w:szCs w:val="24"/>
              </w:rPr>
              <w:t>чума</w:t>
            </w:r>
            <w:r>
              <w:rPr>
                <w:color w:val="000000"/>
                <w:spacing w:val="0"/>
                <w:sz w:val="24"/>
                <w:szCs w:val="24"/>
                <w:lang w:val="en-US"/>
              </w:rPr>
              <w:t xml:space="preserve">, </w:t>
            </w:r>
            <w:r>
              <w:rPr>
                <w:color w:val="000000"/>
                <w:spacing w:val="0"/>
                <w:sz w:val="24"/>
                <w:szCs w:val="24"/>
              </w:rPr>
              <w:t>холера</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оболонкові</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безоболонкові</w:t>
            </w:r>
            <w:r>
              <w:rPr>
                <w:color w:val="000000"/>
                <w:spacing w:val="0"/>
                <w:sz w:val="24"/>
                <w:szCs w:val="24"/>
                <w:lang w:val="en-US"/>
              </w:rPr>
              <w:t xml:space="preserve"> </w:t>
            </w:r>
            <w:r>
              <w:rPr>
                <w:color w:val="000000"/>
                <w:spacing w:val="0"/>
                <w:sz w:val="24"/>
                <w:szCs w:val="24"/>
              </w:rPr>
              <w:t>типи</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гепатитів</w:t>
            </w:r>
            <w:r>
              <w:rPr>
                <w:color w:val="000000"/>
                <w:spacing w:val="0"/>
                <w:sz w:val="24"/>
                <w:szCs w:val="24"/>
                <w:lang w:val="en-US"/>
              </w:rPr>
              <w:t xml:space="preserve"> </w:t>
            </w:r>
            <w:r>
              <w:rPr>
                <w:color w:val="000000"/>
                <w:spacing w:val="0"/>
                <w:sz w:val="24"/>
                <w:szCs w:val="24"/>
              </w:rPr>
              <w:t>А</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С</w:t>
            </w:r>
            <w:r>
              <w:rPr>
                <w:color w:val="000000"/>
                <w:spacing w:val="0"/>
                <w:sz w:val="24"/>
                <w:szCs w:val="24"/>
                <w:lang w:val="en-US"/>
              </w:rPr>
              <w:t xml:space="preserve">, </w:t>
            </w:r>
            <w:r>
              <w:rPr>
                <w:color w:val="000000"/>
                <w:spacing w:val="0"/>
                <w:sz w:val="24"/>
                <w:szCs w:val="24"/>
              </w:rPr>
              <w:t>ВІЛ</w:t>
            </w:r>
            <w:r>
              <w:rPr>
                <w:color w:val="000000"/>
                <w:spacing w:val="0"/>
                <w:sz w:val="24"/>
                <w:szCs w:val="24"/>
                <w:lang w:val="en-US"/>
              </w:rPr>
              <w:t>-</w:t>
            </w:r>
            <w:r>
              <w:rPr>
                <w:color w:val="000000"/>
                <w:spacing w:val="0"/>
                <w:sz w:val="24"/>
                <w:szCs w:val="24"/>
              </w:rPr>
              <w:t>інфекції</w:t>
            </w:r>
            <w:r>
              <w:rPr>
                <w:color w:val="000000"/>
                <w:spacing w:val="0"/>
                <w:sz w:val="24"/>
                <w:szCs w:val="24"/>
                <w:lang w:val="en-US"/>
              </w:rPr>
              <w:t xml:space="preserve">, </w:t>
            </w:r>
            <w:r>
              <w:rPr>
                <w:color w:val="000000"/>
                <w:spacing w:val="0"/>
                <w:sz w:val="24"/>
                <w:szCs w:val="24"/>
              </w:rPr>
              <w:t>герпес</w:t>
            </w:r>
            <w:r>
              <w:rPr>
                <w:color w:val="000000"/>
                <w:spacing w:val="0"/>
                <w:sz w:val="24"/>
                <w:szCs w:val="24"/>
                <w:lang w:val="en-US"/>
              </w:rPr>
              <w:t xml:space="preserve">-, </w:t>
            </w:r>
            <w:r>
              <w:rPr>
                <w:color w:val="000000"/>
                <w:spacing w:val="0"/>
                <w:sz w:val="24"/>
                <w:szCs w:val="24"/>
              </w:rPr>
              <w:t>рота</w:t>
            </w:r>
            <w:r>
              <w:rPr>
                <w:color w:val="000000"/>
                <w:spacing w:val="0"/>
                <w:sz w:val="24"/>
                <w:szCs w:val="24"/>
                <w:lang w:val="en-US"/>
              </w:rPr>
              <w:t xml:space="preserve">-, </w:t>
            </w:r>
            <w:r>
              <w:rPr>
                <w:color w:val="000000"/>
                <w:spacing w:val="0"/>
                <w:sz w:val="24"/>
                <w:szCs w:val="24"/>
              </w:rPr>
              <w:t>корона</w:t>
            </w:r>
            <w:r>
              <w:rPr>
                <w:color w:val="000000"/>
                <w:spacing w:val="0"/>
                <w:sz w:val="24"/>
                <w:szCs w:val="24"/>
                <w:lang w:val="en-US"/>
              </w:rPr>
              <w:t xml:space="preserve">-, </w:t>
            </w:r>
            <w:r>
              <w:rPr>
                <w:color w:val="000000"/>
                <w:spacing w:val="0"/>
                <w:sz w:val="24"/>
                <w:szCs w:val="24"/>
              </w:rPr>
              <w:t>ентеровірусні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поліомієліт</w:t>
            </w:r>
            <w:r>
              <w:rPr>
                <w:color w:val="000000"/>
                <w:spacing w:val="0"/>
                <w:sz w:val="24"/>
                <w:szCs w:val="24"/>
                <w:lang w:val="en-US"/>
              </w:rPr>
              <w:t xml:space="preserve">, </w:t>
            </w:r>
            <w:r>
              <w:rPr>
                <w:color w:val="000000"/>
                <w:spacing w:val="0"/>
                <w:sz w:val="24"/>
                <w:szCs w:val="24"/>
              </w:rPr>
              <w:t>Коксакі</w:t>
            </w:r>
            <w:r>
              <w:rPr>
                <w:color w:val="000000"/>
                <w:spacing w:val="0"/>
                <w:sz w:val="24"/>
                <w:szCs w:val="24"/>
                <w:lang w:val="en-US"/>
              </w:rPr>
              <w:t xml:space="preserve">, </w:t>
            </w:r>
            <w:r>
              <w:rPr>
                <w:color w:val="000000"/>
                <w:spacing w:val="0"/>
                <w:sz w:val="24"/>
                <w:szCs w:val="24"/>
              </w:rPr>
              <w:t>ЕСНО</w:t>
            </w:r>
            <w:r>
              <w:rPr>
                <w:color w:val="000000"/>
                <w:spacing w:val="0"/>
                <w:sz w:val="24"/>
                <w:szCs w:val="24"/>
                <w:lang w:val="en-US"/>
              </w:rPr>
              <w:t xml:space="preserve">), </w:t>
            </w:r>
            <w:r>
              <w:rPr>
                <w:color w:val="000000"/>
                <w:spacing w:val="0"/>
                <w:sz w:val="24"/>
                <w:szCs w:val="24"/>
              </w:rPr>
              <w:t>рино</w:t>
            </w:r>
            <w:r>
              <w:rPr>
                <w:color w:val="000000"/>
                <w:spacing w:val="0"/>
                <w:sz w:val="24"/>
                <w:szCs w:val="24"/>
                <w:lang w:val="en-US"/>
              </w:rPr>
              <w:t xml:space="preserve">-, </w:t>
            </w:r>
            <w:r>
              <w:rPr>
                <w:color w:val="000000"/>
                <w:spacing w:val="0"/>
                <w:sz w:val="24"/>
                <w:szCs w:val="24"/>
              </w:rPr>
              <w:t>аденовірусні</w:t>
            </w:r>
            <w:r>
              <w:rPr>
                <w:color w:val="000000"/>
                <w:spacing w:val="0"/>
                <w:sz w:val="24"/>
                <w:szCs w:val="24"/>
                <w:lang w:val="en-US"/>
              </w:rPr>
              <w:t xml:space="preserve"> </w:t>
            </w:r>
            <w:r>
              <w:rPr>
                <w:color w:val="000000"/>
                <w:spacing w:val="0"/>
                <w:sz w:val="24"/>
                <w:szCs w:val="24"/>
              </w:rPr>
              <w:t>інфекції</w:t>
            </w:r>
            <w:r>
              <w:rPr>
                <w:color w:val="000000"/>
                <w:spacing w:val="0"/>
                <w:sz w:val="24"/>
                <w:szCs w:val="24"/>
                <w:lang w:val="en-US"/>
              </w:rPr>
              <w:t xml:space="preserve">, SARS,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різних</w:t>
            </w:r>
            <w:r>
              <w:rPr>
                <w:color w:val="000000"/>
                <w:spacing w:val="0"/>
                <w:sz w:val="24"/>
                <w:szCs w:val="24"/>
                <w:lang w:val="en-US"/>
              </w:rPr>
              <w:t xml:space="preserve"> </w:t>
            </w:r>
            <w:r>
              <w:rPr>
                <w:color w:val="000000"/>
                <w:spacing w:val="0"/>
                <w:sz w:val="24"/>
                <w:szCs w:val="24"/>
              </w:rPr>
              <w:t>видів</w:t>
            </w:r>
            <w:r>
              <w:rPr>
                <w:color w:val="000000"/>
                <w:spacing w:val="0"/>
                <w:sz w:val="24"/>
                <w:szCs w:val="24"/>
                <w:lang w:val="en-US"/>
              </w:rPr>
              <w:t xml:space="preserve"> </w:t>
            </w:r>
            <w:r>
              <w:rPr>
                <w:color w:val="000000"/>
                <w:spacing w:val="0"/>
                <w:sz w:val="24"/>
                <w:szCs w:val="24"/>
              </w:rPr>
              <w:t>грипу</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парагрипу</w:t>
            </w:r>
            <w:r>
              <w:rPr>
                <w:color w:val="000000"/>
                <w:spacing w:val="0"/>
                <w:sz w:val="24"/>
                <w:szCs w:val="24"/>
                <w:lang w:val="en-US"/>
              </w:rPr>
              <w:t xml:space="preserve">, </w:t>
            </w:r>
            <w:r>
              <w:rPr>
                <w:color w:val="000000"/>
                <w:spacing w:val="0"/>
                <w:sz w:val="24"/>
                <w:szCs w:val="24"/>
              </w:rPr>
              <w:t>зокрема</w:t>
            </w:r>
            <w:r>
              <w:rPr>
                <w:color w:val="000000"/>
                <w:spacing w:val="0"/>
                <w:sz w:val="24"/>
                <w:szCs w:val="24"/>
                <w:lang w:val="en-US"/>
              </w:rPr>
              <w:t>: A(H5N1) «</w:t>
            </w:r>
            <w:r>
              <w:rPr>
                <w:color w:val="000000"/>
                <w:spacing w:val="0"/>
                <w:sz w:val="24"/>
                <w:szCs w:val="24"/>
              </w:rPr>
              <w:t>пташиний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A(H1N1) «</w:t>
            </w:r>
            <w:r>
              <w:rPr>
                <w:color w:val="000000"/>
                <w:spacing w:val="0"/>
                <w:sz w:val="24"/>
                <w:szCs w:val="24"/>
              </w:rPr>
              <w:t>свинячий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xml:space="preserve">»), </w:t>
            </w:r>
            <w:r>
              <w:rPr>
                <w:color w:val="000000"/>
                <w:spacing w:val="0"/>
                <w:sz w:val="24"/>
                <w:szCs w:val="24"/>
              </w:rPr>
              <w:t>фунгіцидні</w:t>
            </w:r>
            <w:r>
              <w:rPr>
                <w:color w:val="000000"/>
                <w:spacing w:val="0"/>
                <w:sz w:val="24"/>
                <w:szCs w:val="24"/>
                <w:lang w:val="en-US"/>
              </w:rPr>
              <w:t xml:space="preserve"> </w:t>
            </w:r>
            <w:bookmarkStart w:id="7" w:name="OLE_LINK8"/>
            <w:bookmarkStart w:id="8" w:name="OLE_LINK7"/>
            <w:r>
              <w:rPr>
                <w:color w:val="000000"/>
                <w:spacing w:val="0"/>
                <w:sz w:val="24"/>
                <w:szCs w:val="24"/>
                <w:lang w:val="en-US"/>
              </w:rPr>
              <w:t>(</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кандидози</w:t>
            </w:r>
            <w:r>
              <w:rPr>
                <w:color w:val="000000"/>
                <w:spacing w:val="0"/>
                <w:sz w:val="24"/>
                <w:szCs w:val="24"/>
                <w:lang w:val="en-US"/>
              </w:rPr>
              <w:t xml:space="preserve">, </w:t>
            </w:r>
            <w:r>
              <w:rPr>
                <w:color w:val="000000"/>
                <w:spacing w:val="0"/>
                <w:sz w:val="24"/>
                <w:szCs w:val="24"/>
              </w:rPr>
              <w:t>дерматомікози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трихофітії</w:t>
            </w:r>
            <w:r>
              <w:rPr>
                <w:color w:val="000000"/>
                <w:spacing w:val="0"/>
                <w:sz w:val="24"/>
                <w:szCs w:val="24"/>
                <w:lang w:val="en-US"/>
              </w:rPr>
              <w:t xml:space="preserve">), </w:t>
            </w:r>
            <w:r>
              <w:rPr>
                <w:color w:val="000000"/>
                <w:spacing w:val="0"/>
                <w:sz w:val="24"/>
                <w:szCs w:val="24"/>
              </w:rPr>
              <w:t>плісняві</w:t>
            </w:r>
            <w:r>
              <w:rPr>
                <w:color w:val="000000"/>
                <w:spacing w:val="0"/>
                <w:sz w:val="24"/>
                <w:szCs w:val="24"/>
                <w:lang w:val="en-US"/>
              </w:rPr>
              <w:t xml:space="preserve"> </w:t>
            </w:r>
            <w:r>
              <w:rPr>
                <w:color w:val="000000"/>
                <w:spacing w:val="0"/>
                <w:sz w:val="24"/>
                <w:szCs w:val="24"/>
              </w:rPr>
              <w:t>гриби</w:t>
            </w:r>
            <w:r>
              <w:rPr>
                <w:color w:val="000000"/>
                <w:spacing w:val="0"/>
                <w:sz w:val="24"/>
                <w:szCs w:val="24"/>
                <w:lang w:val="en-US"/>
              </w:rPr>
              <w:t>,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аспергильози</w:t>
            </w:r>
            <w:r>
              <w:rPr>
                <w:color w:val="000000"/>
                <w:spacing w:val="0"/>
                <w:sz w:val="24"/>
                <w:szCs w:val="24"/>
                <w:lang w:val="en-US"/>
              </w:rPr>
              <w:t xml:space="preserve">)) </w:t>
            </w:r>
            <w:bookmarkEnd w:id="7"/>
            <w:bookmarkEnd w:id="8"/>
            <w:r>
              <w:rPr>
                <w:color w:val="000000"/>
                <w:spacing w:val="0"/>
                <w:sz w:val="24"/>
                <w:szCs w:val="24"/>
              </w:rPr>
              <w:t>та</w:t>
            </w:r>
            <w:r>
              <w:rPr>
                <w:color w:val="000000"/>
                <w:spacing w:val="0"/>
                <w:sz w:val="24"/>
                <w:szCs w:val="24"/>
                <w:lang w:val="en-US"/>
              </w:rPr>
              <w:t xml:space="preserve"> </w:t>
            </w:r>
            <w:r>
              <w:rPr>
                <w:color w:val="000000"/>
                <w:spacing w:val="0"/>
                <w:sz w:val="24"/>
                <w:szCs w:val="24"/>
              </w:rPr>
              <w:t>спороцидні</w:t>
            </w:r>
            <w:r>
              <w:rPr>
                <w:color w:val="000000"/>
                <w:spacing w:val="0"/>
                <w:sz w:val="24"/>
                <w:szCs w:val="24"/>
                <w:lang w:val="en-US"/>
              </w:rPr>
              <w:t xml:space="preserve"> </w:t>
            </w:r>
            <w:r>
              <w:rPr>
                <w:color w:val="000000"/>
                <w:spacing w:val="0"/>
                <w:sz w:val="24"/>
                <w:szCs w:val="24"/>
              </w:rPr>
              <w:t>властивості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щодо</w:t>
            </w:r>
            <w:r>
              <w:rPr>
                <w:color w:val="000000"/>
                <w:spacing w:val="0"/>
                <w:sz w:val="24"/>
                <w:szCs w:val="24"/>
                <w:lang w:val="en-US"/>
              </w:rPr>
              <w:t xml:space="preserve"> </w:t>
            </w:r>
            <w:r>
              <w:rPr>
                <w:color w:val="000000"/>
                <w:spacing w:val="0"/>
                <w:sz w:val="24"/>
                <w:szCs w:val="24"/>
              </w:rPr>
              <w:t>збудника</w:t>
            </w:r>
            <w:r>
              <w:rPr>
                <w:color w:val="000000"/>
                <w:spacing w:val="0"/>
                <w:sz w:val="24"/>
                <w:szCs w:val="24"/>
                <w:lang w:val="en-US"/>
              </w:rPr>
              <w:t xml:space="preserve"> </w:t>
            </w:r>
            <w:r>
              <w:rPr>
                <w:color w:val="000000"/>
                <w:spacing w:val="0"/>
                <w:sz w:val="24"/>
                <w:szCs w:val="24"/>
              </w:rPr>
              <w:t>сибірки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анаеробних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Bacillus subtilis).</w:t>
            </w:r>
          </w:p>
          <w:p>
            <w:pPr>
              <w:pStyle w:val="Heading7"/>
              <w:ind w:hanging="0" w:left="0"/>
              <w:jc w:val="left"/>
              <w:rPr>
                <w:sz w:val="24"/>
                <w:szCs w:val="24"/>
              </w:rPr>
            </w:pPr>
            <w:r>
              <w:rPr>
                <w:color w:val="000000"/>
                <w:spacing w:val="0"/>
                <w:sz w:val="24"/>
                <w:szCs w:val="24"/>
              </w:rPr>
              <w:t>Засіб</w:t>
            </w:r>
            <w:r>
              <w:rPr>
                <w:color w:val="000000"/>
                <w:spacing w:val="0"/>
                <w:sz w:val="24"/>
                <w:szCs w:val="24"/>
                <w:lang w:val="en-US"/>
              </w:rPr>
              <w:t xml:space="preserve"> </w:t>
            </w:r>
            <w:r>
              <w:rPr>
                <w:color w:val="000000"/>
                <w:spacing w:val="0"/>
                <w:sz w:val="24"/>
                <w:szCs w:val="24"/>
              </w:rPr>
              <w:t>протестовано</w:t>
            </w:r>
            <w:r>
              <w:rPr>
                <w:color w:val="000000"/>
                <w:spacing w:val="0"/>
                <w:sz w:val="24"/>
                <w:szCs w:val="24"/>
                <w:lang w:val="en-US"/>
              </w:rPr>
              <w:t xml:space="preserve"> </w:t>
            </w:r>
            <w:r>
              <w:rPr>
                <w:color w:val="000000"/>
                <w:spacing w:val="0"/>
                <w:sz w:val="24"/>
                <w:szCs w:val="24"/>
              </w:rPr>
              <w:t>відповідно</w:t>
            </w:r>
            <w:r>
              <w:rPr>
                <w:color w:val="000000"/>
                <w:spacing w:val="0"/>
                <w:sz w:val="24"/>
                <w:szCs w:val="24"/>
                <w:lang w:val="en-US"/>
              </w:rPr>
              <w:t xml:space="preserve"> </w:t>
            </w:r>
            <w:r>
              <w:rPr>
                <w:color w:val="000000"/>
                <w:spacing w:val="0"/>
                <w:sz w:val="24"/>
                <w:szCs w:val="24"/>
              </w:rPr>
              <w:t>до</w:t>
            </w:r>
            <w:r>
              <w:rPr>
                <w:color w:val="000000"/>
                <w:spacing w:val="0"/>
                <w:sz w:val="24"/>
                <w:szCs w:val="24"/>
                <w:lang w:val="en-US"/>
              </w:rPr>
              <w:t xml:space="preserve"> </w:t>
            </w:r>
            <w:r>
              <w:rPr>
                <w:color w:val="000000"/>
                <w:spacing w:val="0"/>
                <w:sz w:val="24"/>
                <w:szCs w:val="24"/>
              </w:rPr>
              <w:t>Європейських</w:t>
            </w:r>
            <w:r>
              <w:rPr>
                <w:color w:val="000000"/>
                <w:spacing w:val="0"/>
                <w:sz w:val="24"/>
                <w:szCs w:val="24"/>
                <w:lang w:val="en-US"/>
              </w:rPr>
              <w:t xml:space="preserve"> </w:t>
            </w:r>
            <w:r>
              <w:rPr>
                <w:color w:val="000000"/>
                <w:spacing w:val="0"/>
                <w:sz w:val="24"/>
                <w:szCs w:val="24"/>
              </w:rPr>
              <w:t>стандартів</w:t>
            </w:r>
            <w:r>
              <w:rPr>
                <w:color w:val="000000"/>
                <w:spacing w:val="0"/>
                <w:sz w:val="24"/>
                <w:szCs w:val="24"/>
                <w:lang w:val="en-US"/>
              </w:rPr>
              <w:t xml:space="preserve"> </w:t>
            </w:r>
            <w:bookmarkStart w:id="9" w:name="_Hlk141790528"/>
            <w:r>
              <w:rPr>
                <w:color w:val="000000"/>
                <w:spacing w:val="0"/>
                <w:sz w:val="24"/>
                <w:szCs w:val="24"/>
                <w:lang w:val="en-US"/>
              </w:rPr>
              <w:t>EN 13624, EN 13727, EN 14561, EN 14348, EN 14563, EN14476, EN 16615, EN 13704.</w:t>
            </w:r>
            <w:bookmarkEnd w:id="9"/>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Наявність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режимів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дезінфекції</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сибірці</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анаеробних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клостридіальних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особливо</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небезпечних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ч</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конвекційних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чума</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туляремія</w:t>
            </w:r>
            <w:r>
              <w:rPr>
                <w:rFonts w:eastAsia="Times New Roman" w:cs="Times New Roman" w:ascii="Times New Roman" w:hAnsi="Times New Roman"/>
                <w:color w:val="000000"/>
                <w:sz w:val="24"/>
                <w:szCs w:val="24"/>
                <w:lang w:val="en-US" w:eastAsia="ru-RU"/>
              </w:rPr>
              <w:t>)</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en-US" w:eastAsia="ru-RU"/>
              </w:rPr>
              <w:t>5</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Можливість</w:t>
            </w:r>
            <w:r>
              <w:rPr>
                <w:rFonts w:eastAsia="Times New Roman" w:cs="Times New Roman" w:ascii="Times New Roman" w:hAnsi="Times New Roman"/>
                <w:sz w:val="24"/>
                <w:szCs w:val="24"/>
                <w:lang w:val="en-US" w:eastAsia="ru-RU"/>
              </w:rPr>
              <w:t xml:space="preserve"> </w:t>
            </w:r>
            <w:bookmarkStart w:id="10" w:name="_Hlk110940821"/>
            <w:r>
              <w:rPr>
                <w:rFonts w:eastAsia="Times New Roman" w:cs="Times New Roman" w:ascii="Times New Roman" w:hAnsi="Times New Roman"/>
                <w:sz w:val="24"/>
                <w:szCs w:val="24"/>
                <w:lang w:eastAsia="ru-RU"/>
              </w:rPr>
              <w:t>застосування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поверхонь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приміщень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стіни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підлога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двері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тощо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твердих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меблів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медичного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апаратури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предметів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догляду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хворими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посуду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білизни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прибирального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інвентарю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технічного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перевезення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харчових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продуктів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холодильного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технологічного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ємностей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зберігання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питної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плавальних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басейнів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сміттєпроводів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контейнерів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місткостей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метою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знищення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плісняви</w:t>
            </w:r>
            <w:bookmarkEnd w:id="10"/>
            <w:r>
              <w:rPr>
                <w:rFonts w:eastAsia="Times New Roman" w:cs="Times New Roman" w:ascii="Times New Roman" w:hAnsi="Times New Roman"/>
                <w:sz w:val="24"/>
                <w:szCs w:val="24"/>
                <w:lang w:val="en-US" w:eastAsia="ru-RU"/>
              </w:rPr>
              <w:t>.</w:t>
            </w:r>
          </w:p>
          <w:p>
            <w:pPr>
              <w:pStyle w:val="Normal"/>
              <w:tabs>
                <w:tab w:val="clear" w:pos="708"/>
                <w:tab w:val="left" w:pos="709" w:leader="none"/>
              </w:tabs>
              <w:spacing w:before="0" w:after="0"/>
              <w:rPr>
                <w:sz w:val="24"/>
                <w:szCs w:val="24"/>
              </w:rPr>
            </w:pPr>
            <w:r>
              <w:rPr>
                <w:rFonts w:eastAsia="Times New Roman" w:cs="Times New Roman" w:ascii="Times New Roman" w:hAnsi="Times New Roman"/>
                <w:color w:val="000000"/>
                <w:sz w:val="24"/>
                <w:szCs w:val="24"/>
                <w:lang w:val="en-US" w:eastAsia="ru-RU"/>
              </w:rPr>
              <w:t xml:space="preserve">6. </w:t>
            </w:r>
            <w:r>
              <w:rPr>
                <w:rFonts w:eastAsia="Times New Roman" w:cs="Times New Roman" w:ascii="Times New Roman" w:hAnsi="Times New Roman"/>
                <w:sz w:val="24"/>
                <w:szCs w:val="24"/>
                <w:lang w:eastAsia="ru-RU"/>
              </w:rPr>
              <w:t>Робочі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розчини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стабільні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миючі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змочувальні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емульгуючи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відбілюючи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властивості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пом</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якшують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пошкоджують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вироби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дерева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скла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полімерних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матеріалів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корозійностійких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гуми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пластмас</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добре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змиваються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залишають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нальоту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плям</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липкої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плівки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поверхнях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піддаються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обробці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фіксують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забруднення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походження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гомогенізують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мокротиння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інші</w:t>
            </w:r>
            <w:r>
              <w:rPr>
                <w:rFonts w:eastAsia="Times New Roman" w:cs="Times New Roman" w:ascii="Times New Roman" w:hAnsi="Times New Roman"/>
                <w:sz w:val="24"/>
                <w:szCs w:val="24"/>
                <w:lang w:val="en-US" w:eastAsia="ru-RU"/>
              </w:rPr>
              <w:t xml:space="preserve"> </w:t>
            </w:r>
            <w:bookmarkStart w:id="11" w:name="_Hlk134025272"/>
            <w:r>
              <w:rPr>
                <w:rFonts w:eastAsia="Times New Roman" w:cs="Times New Roman" w:ascii="Times New Roman" w:hAnsi="Times New Roman"/>
                <w:sz w:val="24"/>
                <w:szCs w:val="24"/>
                <w:lang w:eastAsia="ru-RU"/>
              </w:rPr>
              <w:t>виділення</w:t>
            </w:r>
            <w:bookmarkEnd w:id="11"/>
            <w:r>
              <w:rPr>
                <w:rFonts w:eastAsia="Times New Roman" w:cs="Times New Roman" w:ascii="Times New Roman" w:hAnsi="Times New Roman"/>
                <w:sz w:val="24"/>
                <w:szCs w:val="24"/>
                <w:lang w:val="en-US" w:eastAsia="ru-RU"/>
              </w:rPr>
              <w:t>.</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en-US" w:eastAsia="ru-RU"/>
              </w:rPr>
              <w:t xml:space="preserve">7. </w:t>
            </w:r>
            <w:r>
              <w:rPr>
                <w:rFonts w:eastAsia="Times New Roman" w:cs="Times New Roman" w:ascii="Times New Roman" w:hAnsi="Times New Roman"/>
                <w:color w:val="000000"/>
                <w:sz w:val="24"/>
                <w:szCs w:val="24"/>
                <w:lang w:eastAsia="ru-RU"/>
              </w:rPr>
              <w:t>Можливість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дезінфекції</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овочів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фруктів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яєць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птиці</w:t>
            </w:r>
            <w:r>
              <w:rPr>
                <w:rFonts w:eastAsia="Times New Roman" w:cs="Times New Roman" w:ascii="Times New Roman" w:hAnsi="Times New Roman"/>
                <w:color w:val="000000"/>
                <w:sz w:val="24"/>
                <w:szCs w:val="24"/>
                <w:lang w:val="en-US" w:eastAsia="ru-RU"/>
              </w:rPr>
              <w:t>.</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8. У складі засобу не повинні міститись: алкілполіглікольефіри, сульфат натрію, гуанідини, ЧАСи,  ПАР,  окисники, барвники, ароматизатор.</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9. Можливість приготування 5000 л робочого розчину з 1 кг  засобу для дезінфекції поверхонь при інфекціях вірусної етіології.</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10. Можливість застосування засобу для знезараження  води басейнів, шахтних та трубчастих колодязів, каптажів, систем водопостачання та водовідведення, каналізаційних колодязів тощо, знезараження стічних вод (у т.ч. з інфекційних вогнищ, лікарень).</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11.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w:t>
            </w:r>
          </w:p>
          <w:p>
            <w:pPr>
              <w:pStyle w:val="Normal"/>
              <w:tabs>
                <w:tab w:val="clear" w:pos="708"/>
                <w:tab w:val="left" w:pos="709" w:leader="none"/>
              </w:tabs>
              <w:spacing w:before="0" w:after="0"/>
              <w:rPr>
                <w:sz w:val="24"/>
                <w:szCs w:val="24"/>
              </w:rPr>
            </w:pPr>
            <w:r>
              <w:rPr>
                <w:rFonts w:eastAsia="Times New Roman" w:cs="Times New Roman" w:ascii="Times New Roman" w:hAnsi="Times New Roman"/>
                <w:color w:val="000000"/>
                <w:sz w:val="24"/>
                <w:szCs w:val="24"/>
                <w:lang w:eastAsia="ru-RU"/>
              </w:rPr>
              <w:t>12. Можливість зберігання засобу  при температурі  від -25</w:t>
            </w:r>
            <w:r>
              <w:rPr>
                <w:rFonts w:eastAsia="Symbol" w:cs="Symbol"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С до + 40</w:t>
            </w:r>
            <w:r>
              <w:rPr>
                <w:rFonts w:eastAsia="Symbol" w:cs="Symbol"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С.</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13. Термін зберігання засобу - 5 років. Можливість використання робочого розчину та багаторазового застосування для дезінфекції протягом 7 діб.</w:t>
            </w:r>
          </w:p>
          <w:p>
            <w:pPr>
              <w:pStyle w:val="Normal"/>
              <w:spacing w:lineRule="auto" w:line="240" w:before="0" w:after="0"/>
              <w:rPr>
                <w:sz w:val="24"/>
                <w:szCs w:val="24"/>
              </w:rPr>
            </w:pPr>
            <w:r>
              <w:rPr>
                <w:rFonts w:eastAsia="Times New Roman" w:cs="Times New Roman" w:ascii="Times New Roman" w:hAnsi="Times New Roman"/>
                <w:color w:val="000000"/>
                <w:sz w:val="24"/>
                <w:szCs w:val="24"/>
                <w:lang w:eastAsia="ru-RU"/>
              </w:rPr>
              <w:t>14.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3</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sz w:val="24"/>
                <w:szCs w:val="24"/>
              </w:rPr>
            </w:pPr>
            <w:r>
              <w:rPr>
                <w:rFonts w:ascii="Times New Roman" w:hAnsi="Times New Roman"/>
                <w:color w:val="000000"/>
                <w:sz w:val="24"/>
                <w:szCs w:val="24"/>
              </w:rPr>
              <w:t xml:space="preserve"> </w:t>
            </w:r>
            <w:r>
              <w:rPr>
                <w:rFonts w:ascii="Times New Roman" w:hAnsi="Times New Roman"/>
                <w:b/>
                <w:bCs/>
                <w:sz w:val="24"/>
                <w:szCs w:val="24"/>
              </w:rPr>
              <w:t>Актосед ендо (Actosed Endo) 5 л</w:t>
            </w:r>
            <w:r>
              <w:rPr>
                <w:rFonts w:ascii="Times New Roman" w:hAnsi="Times New Roman"/>
                <w:bCs/>
                <w:sz w:val="24"/>
                <w:szCs w:val="24"/>
              </w:rPr>
              <w:t xml:space="preserve"> </w:t>
            </w: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lang w:val="uk-UA"/>
              </w:rPr>
              <w:t>6</w:t>
            </w:r>
            <w:r>
              <w:rPr>
                <w:rFonts w:ascii="Times New Roman" w:hAnsi="Times New Roman"/>
                <w:bCs/>
                <w:sz w:val="24"/>
                <w:szCs w:val="24"/>
              </w:rPr>
              <w:t xml:space="preserve"> шт</w:t>
            </w:r>
          </w:p>
        </w:tc>
        <w:tc>
          <w:tcPr>
            <w:tcW w:w="4930" w:type="dxa"/>
            <w:tcBorders>
              <w:top w:val="single" w:sz="4" w:space="0" w:color="000000"/>
              <w:left w:val="single" w:sz="4" w:space="0" w:color="000000"/>
              <w:bottom w:val="single" w:sz="4" w:space="0" w:color="000000"/>
            </w:tcBorders>
            <w:shd w:color="auto" w:fill="FFFFFF" w:val="clear"/>
          </w:tcPr>
          <w:p>
            <w:pPr>
              <w:pStyle w:val="Normal"/>
              <w:shd w:val="clear" w:color="auto" w:fill="FFFFFF"/>
              <w:spacing w:lineRule="auto" w:line="240" w:before="0" w:after="0"/>
              <w:jc w:val="both"/>
              <w:rPr>
                <w:sz w:val="24"/>
                <w:szCs w:val="24"/>
              </w:rPr>
            </w:pPr>
            <w:r>
              <w:rPr>
                <w:rFonts w:ascii="Times New Roman" w:hAnsi="Times New Roman"/>
                <w:sz w:val="24"/>
                <w:szCs w:val="24"/>
                <w:lang w:val="uk-UA"/>
              </w:rPr>
              <w:t>1,</w:t>
            </w:r>
            <w:bookmarkStart w:id="12" w:name="_Hlk190102957"/>
            <w:r>
              <w:rPr>
                <w:rFonts w:ascii="Times New Roman" w:hAnsi="Times New Roman"/>
                <w:sz w:val="24"/>
                <w:szCs w:val="24"/>
                <w:lang w:val="uk-UA"/>
              </w:rPr>
              <w:t xml:space="preserve">Засіб </w:t>
            </w:r>
            <w:r>
              <w:rPr>
                <w:rFonts w:ascii="Times New Roman" w:hAnsi="Times New Roman"/>
                <w:spacing w:val="6"/>
                <w:sz w:val="24"/>
                <w:szCs w:val="24"/>
                <w:lang w:val="uk-UA"/>
              </w:rPr>
              <w:t xml:space="preserve">для дезінфекції, суміщення процесів дезінфекції і достерилізаційного очищення, ДВР, </w:t>
            </w:r>
            <w:r>
              <w:rPr>
                <w:rFonts w:ascii="Times New Roman" w:hAnsi="Times New Roman"/>
                <w:color w:val="000000"/>
                <w:spacing w:val="6"/>
                <w:sz w:val="24"/>
                <w:szCs w:val="24"/>
                <w:lang w:val="uk-UA"/>
              </w:rPr>
              <w:t>стерилізації виробів медичного призначення</w:t>
            </w:r>
            <w:bookmarkEnd w:id="12"/>
            <w:r>
              <w:rPr>
                <w:rFonts w:ascii="Times New Roman" w:hAnsi="Times New Roman"/>
                <w:spacing w:val="6"/>
                <w:sz w:val="24"/>
                <w:szCs w:val="24"/>
                <w:lang w:val="uk-UA"/>
              </w:rPr>
              <w:t>.</w:t>
            </w:r>
          </w:p>
          <w:p>
            <w:pPr>
              <w:pStyle w:val="Normal"/>
              <w:shd w:val="clear" w:color="auto" w:fill="FFFFFF"/>
              <w:spacing w:lineRule="auto" w:line="240" w:before="0" w:after="0"/>
              <w:jc w:val="both"/>
              <w:rPr>
                <w:sz w:val="24"/>
                <w:szCs w:val="24"/>
              </w:rPr>
            </w:pPr>
            <w:r>
              <w:rPr>
                <w:rFonts w:ascii="Times New Roman" w:hAnsi="Times New Roman"/>
                <w:spacing w:val="6"/>
                <w:sz w:val="24"/>
                <w:szCs w:val="24"/>
                <w:lang w:val="uk-UA"/>
              </w:rPr>
              <w:t xml:space="preserve">2. </w:t>
            </w:r>
            <w:r>
              <w:rPr>
                <w:rFonts w:ascii="Times New Roman" w:hAnsi="Times New Roman"/>
                <w:sz w:val="24"/>
                <w:szCs w:val="24"/>
                <w:lang w:val="uk-UA"/>
              </w:rPr>
              <w:t>Робочі</w:t>
            </w:r>
            <w:r>
              <w:rPr>
                <w:rFonts w:ascii="Times New Roman" w:hAnsi="Times New Roman"/>
                <w:b/>
                <w:sz w:val="24"/>
                <w:szCs w:val="24"/>
                <w:lang w:val="uk-UA"/>
              </w:rPr>
              <w:t xml:space="preserve"> </w:t>
            </w:r>
            <w:r>
              <w:rPr>
                <w:rFonts w:ascii="Times New Roman" w:hAnsi="Times New Roman"/>
                <w:sz w:val="24"/>
                <w:szCs w:val="24"/>
                <w:lang w:val="uk-UA"/>
              </w:rPr>
              <w:t>розчини засобу мають</w:t>
            </w:r>
            <w:r>
              <w:rPr>
                <w:rFonts w:ascii="Times New Roman" w:hAnsi="Times New Roman"/>
                <w:b/>
                <w:sz w:val="24"/>
                <w:szCs w:val="24"/>
                <w:lang w:val="uk-UA"/>
              </w:rPr>
              <w:t xml:space="preserve"> </w:t>
            </w:r>
            <w:r>
              <w:rPr>
                <w:rFonts w:ascii="Times New Roman" w:hAnsi="Times New Roman"/>
                <w:sz w:val="24"/>
                <w:szCs w:val="24"/>
                <w:lang w:val="uk-UA"/>
              </w:rPr>
              <w:t xml:space="preserve">добрі змочувальні, миючі властивості, не викликають корозії металів, не пошкоджують вироби з металів, скла, кераміки, алюмінію, твердої гуми та  твердого пластику, латексу та синтетичних матеріалів, включаючи поліакрилат та полікарбонат, каучуків, полімерних матеріалів та інших матеріалів; поверхні медичних приладів, апаратури і устаткування з лакофарбовим, гальванічним і полімерним покриттям; не фіксують органічні забруднення, добре змиваються, не залишають нальоту, липкої плівки і плям на поверхнях об’єктів, що піддаються обробці. Робочими розчинами </w:t>
            </w:r>
            <w:bookmarkStart w:id="13" w:name="_Hlk185257112"/>
            <w:r>
              <w:rPr>
                <w:rFonts w:ascii="Times New Roman" w:hAnsi="Times New Roman"/>
                <w:sz w:val="24"/>
                <w:szCs w:val="24"/>
                <w:lang w:val="uk-UA"/>
              </w:rPr>
              <w:t>засобу можливо обробляти об’єкти з будь яких матеріалів.</w:t>
            </w:r>
          </w:p>
          <w:p>
            <w:pPr>
              <w:pStyle w:val="Normal"/>
              <w:shd w:val="clear" w:color="auto" w:fill="FFFFFF"/>
              <w:spacing w:lineRule="auto" w:line="240" w:before="0" w:after="0"/>
              <w:jc w:val="both"/>
              <w:rPr>
                <w:sz w:val="24"/>
                <w:szCs w:val="24"/>
              </w:rPr>
            </w:pPr>
            <w:r>
              <w:rPr>
                <w:rFonts w:ascii="Times New Roman" w:hAnsi="Times New Roman"/>
                <w:sz w:val="24"/>
                <w:szCs w:val="24"/>
                <w:lang w:val="uk-UA"/>
              </w:rPr>
              <w:t xml:space="preserve">3. В 100г засобу міститься 12,0 г </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-дідецил-</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-метил-полі(оксиетил) амоній пропіонат,</w:t>
            </w:r>
            <w:r>
              <w:rPr>
                <w:rFonts w:ascii="Times New Roman" w:hAnsi="Times New Roman"/>
                <w:sz w:val="24"/>
                <w:szCs w:val="24"/>
                <w:lang w:val="uk-UA"/>
              </w:rPr>
              <w:t xml:space="preserve">  9,9 г </w:t>
            </w:r>
            <w:r>
              <w:rPr>
                <w:rFonts w:ascii="Times New Roman" w:hAnsi="Times New Roman"/>
                <w:sz w:val="24"/>
                <w:szCs w:val="24"/>
              </w:rPr>
              <w:t>N</w:t>
            </w:r>
            <w:r>
              <w:rPr>
                <w:rFonts w:ascii="Times New Roman" w:hAnsi="Times New Roman"/>
                <w:sz w:val="24"/>
                <w:szCs w:val="24"/>
                <w:lang w:val="uk-UA"/>
              </w:rPr>
              <w:t>-(3-амінопропіл)-</w:t>
            </w:r>
            <w:r>
              <w:rPr>
                <w:rFonts w:ascii="Times New Roman" w:hAnsi="Times New Roman"/>
                <w:sz w:val="24"/>
                <w:szCs w:val="24"/>
              </w:rPr>
              <w:t>N</w:t>
            </w:r>
            <w:r>
              <w:rPr>
                <w:rFonts w:ascii="Times New Roman" w:hAnsi="Times New Roman"/>
                <w:sz w:val="24"/>
                <w:szCs w:val="24"/>
                <w:lang w:val="uk-UA"/>
              </w:rPr>
              <w:t xml:space="preserve">-додецилпропан-1,3-діамін (діючі речовини); інгібітор корозії, неіонні ПАР, </w:t>
            </w:r>
            <w:r>
              <w:rPr>
                <w:rFonts w:ascii="Times New Roman" w:hAnsi="Times New Roman"/>
                <w:sz w:val="24"/>
                <w:szCs w:val="24"/>
                <w:shd w:fill="FFFFFF" w:val="clear"/>
                <w:lang w:val="uk-UA"/>
              </w:rPr>
              <w:t>регулятор рН</w:t>
            </w:r>
            <w:r>
              <w:rPr>
                <w:rFonts w:ascii="Times New Roman" w:hAnsi="Times New Roman"/>
                <w:sz w:val="24"/>
                <w:szCs w:val="24"/>
                <w:lang w:val="uk-UA"/>
              </w:rPr>
              <w:t>.</w:t>
            </w:r>
          </w:p>
          <w:p>
            <w:pPr>
              <w:pStyle w:val="Normal"/>
              <w:shd w:val="clear" w:color="auto" w:fill="FFFFFF"/>
              <w:spacing w:lineRule="auto" w:line="240" w:before="0" w:after="0"/>
              <w:jc w:val="both"/>
              <w:rPr>
                <w:sz w:val="24"/>
                <w:szCs w:val="24"/>
              </w:rPr>
            </w:pPr>
            <w:r>
              <w:rPr>
                <w:rFonts w:ascii="Times New Roman" w:hAnsi="Times New Roman"/>
                <w:sz w:val="24"/>
                <w:szCs w:val="24"/>
                <w:lang w:val="uk-UA"/>
              </w:rPr>
              <w:t xml:space="preserve">4. </w:t>
            </w:r>
            <w:r>
              <w:rPr>
                <w:rFonts w:ascii="Times New Roman" w:hAnsi="Times New Roman"/>
                <w:bCs/>
                <w:spacing w:val="-1"/>
                <w:sz w:val="24"/>
                <w:szCs w:val="24"/>
                <w:lang w:val="uk-UA"/>
              </w:rPr>
              <w:t xml:space="preserve">Засіб демонструє високу сумісність з матеріалами та сильну функцію очищення, він підходить для щоденного використання для дезінфекції медичних інструментів, для попереднього очищення та дезінфекції хірургічних інструментів, стоматологічних інструментів, ендоскопів, анестезіологічного обладнання та матеріалів, стійких або нестійких до нагрівання, включаючи мінімально інвазивні хірургічні інструменти (MIS), </w:t>
            </w:r>
            <w:r>
              <w:rPr>
                <w:rFonts w:ascii="Times New Roman" w:hAnsi="Times New Roman"/>
                <w:sz w:val="24"/>
                <w:szCs w:val="24"/>
                <w:lang w:val="uk-UA"/>
              </w:rPr>
              <w:t xml:space="preserve">у </w:t>
            </w:r>
            <w:bookmarkStart w:id="14" w:name="_Hlk185255645"/>
            <w:r>
              <w:rPr>
                <w:rFonts w:ascii="Times New Roman" w:hAnsi="Times New Roman"/>
                <w:sz w:val="24"/>
                <w:szCs w:val="24"/>
                <w:lang w:val="uk-UA"/>
              </w:rPr>
              <w:t xml:space="preserve">т.ч. </w:t>
            </w:r>
            <w:r>
              <w:rPr>
                <w:rFonts w:ascii="Times New Roman" w:hAnsi="Times New Roman"/>
                <w:color w:val="000000"/>
                <w:spacing w:val="6"/>
                <w:sz w:val="24"/>
                <w:szCs w:val="24"/>
                <w:lang w:val="uk-UA"/>
              </w:rPr>
              <w:t>ручним і механізованим способом</w:t>
            </w:r>
            <w:r>
              <w:rPr>
                <w:rFonts w:ascii="Times New Roman" w:hAnsi="Times New Roman"/>
                <w:sz w:val="24"/>
                <w:szCs w:val="24"/>
                <w:lang w:val="uk-UA"/>
              </w:rPr>
              <w:t xml:space="preserve"> у напівавтоматичних та повністю автоматизованих машинах,</w:t>
            </w:r>
            <w:r>
              <w:rPr>
                <w:rFonts w:ascii="Times New Roman" w:hAnsi="Times New Roman"/>
                <w:color w:val="000000"/>
                <w:spacing w:val="6"/>
                <w:sz w:val="24"/>
                <w:szCs w:val="24"/>
                <w:lang w:val="uk-UA"/>
              </w:rPr>
              <w:t xml:space="preserve"> в установках ультразвукового очищення</w:t>
            </w:r>
            <w:r>
              <w:rPr>
                <w:rFonts w:ascii="Times New Roman" w:hAnsi="Times New Roman"/>
                <w:sz w:val="24"/>
                <w:szCs w:val="24"/>
                <w:lang w:val="uk-UA"/>
              </w:rPr>
              <w:t>.</w:t>
            </w:r>
          </w:p>
          <w:p>
            <w:pPr>
              <w:pStyle w:val="Normal"/>
              <w:shd w:val="clear" w:color="auto" w:fill="FFFFFF"/>
              <w:spacing w:lineRule="auto" w:line="240" w:before="0" w:after="0"/>
              <w:jc w:val="both"/>
              <w:rPr/>
            </w:pPr>
            <w:r>
              <w:rPr>
                <w:rFonts w:ascii="Times New Roman" w:hAnsi="Times New Roman"/>
                <w:b/>
                <w:bCs/>
                <w:sz w:val="24"/>
                <w:szCs w:val="24"/>
                <w:lang w:val="uk-UA"/>
              </w:rPr>
              <w:t>5</w:t>
            </w:r>
            <w:bookmarkStart w:id="15" w:name="_Hlk185254228"/>
            <w:r>
              <w:rPr>
                <w:rFonts w:ascii="Times New Roman" w:hAnsi="Times New Roman"/>
                <w:b/>
                <w:bCs/>
                <w:sz w:val="24"/>
                <w:szCs w:val="24"/>
                <w:lang w:val="uk-UA"/>
              </w:rPr>
              <w:t xml:space="preserve">. </w:t>
            </w:r>
            <w:r>
              <w:rPr>
                <w:rStyle w:val="fontstyle01"/>
                <w:rFonts w:ascii="Times New Roman" w:hAnsi="Times New Roman"/>
                <w:b/>
                <w:bCs/>
                <w:sz w:val="24"/>
                <w:szCs w:val="24"/>
                <w:lang w:val="uk-UA"/>
              </w:rPr>
              <w:t>Сумісність  засобу з різними термолабільними та термостабільними медичними виробами (включаючи ендоскопи) протестовано та схвалено компанією KARL STORZ або іншими виробниками ендоскопів</w:t>
            </w:r>
            <w:r>
              <w:rPr>
                <w:rStyle w:val="fontstyle01"/>
                <w:rFonts w:ascii="Times New Roman" w:hAnsi="Times New Roman"/>
                <w:b w:val="false"/>
                <w:bCs w:val="false"/>
                <w:sz w:val="24"/>
                <w:szCs w:val="24"/>
                <w:lang w:val="uk-UA"/>
              </w:rPr>
              <w:t>.</w:t>
            </w:r>
            <w:bookmarkEnd w:id="15"/>
          </w:p>
          <w:p>
            <w:pPr>
              <w:pStyle w:val="Normal"/>
              <w:shd w:val="clear" w:color="auto" w:fill="FFFFFF"/>
              <w:spacing w:lineRule="auto" w:line="240" w:before="0" w:after="0"/>
              <w:jc w:val="both"/>
              <w:rPr/>
            </w:pPr>
            <w:r>
              <w:rPr>
                <w:rStyle w:val="fontstyle01"/>
                <w:rFonts w:ascii="Times New Roman" w:hAnsi="Times New Roman"/>
                <w:b w:val="false"/>
                <w:bCs w:val="false"/>
                <w:sz w:val="24"/>
                <w:szCs w:val="24"/>
                <w:lang w:val="uk-UA"/>
              </w:rPr>
              <w:t xml:space="preserve">6. </w:t>
            </w:r>
            <w:r>
              <w:rPr>
                <w:rFonts w:ascii="Times New Roman" w:hAnsi="Times New Roman"/>
                <w:sz w:val="24"/>
                <w:szCs w:val="24"/>
                <w:lang w:val="uk-UA"/>
              </w:rPr>
              <w:t xml:space="preserve">Засіб призначений </w:t>
            </w:r>
            <w:r>
              <w:rPr>
                <w:rFonts w:ascii="Times New Roman" w:hAnsi="Times New Roman"/>
                <w:spacing w:val="6"/>
                <w:sz w:val="24"/>
                <w:szCs w:val="24"/>
                <w:lang w:val="uk-UA"/>
              </w:rPr>
              <w:t xml:space="preserve">для дезінфекції, суміщення процесів дезінфекції і достерилізаційного очищення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термолабільних та термостабільних, включаючи гнучкі і жорсткі ендоскопи </w:t>
            </w:r>
            <w:r>
              <w:rPr>
                <w:rFonts w:ascii="Times New Roman" w:hAnsi="Times New Roman"/>
                <w:sz w:val="24"/>
                <w:szCs w:val="24"/>
                <w:lang w:val="uk-UA"/>
              </w:rPr>
              <w:t>для бронхоскопії, ларингоскопії, артроскопії, лапароскопії, гістероскопії, гастроскопії, колоноскопії, ехо-ендоскопії</w:t>
            </w:r>
            <w:r>
              <w:rPr>
                <w:rFonts w:ascii="Times New Roman" w:hAnsi="Times New Roman"/>
                <w:spacing w:val="6"/>
                <w:sz w:val="24"/>
                <w:szCs w:val="24"/>
                <w:lang w:val="uk-UA"/>
              </w:rPr>
              <w:t xml:space="preserve"> та інструменти до них</w:t>
            </w:r>
            <w:r>
              <w:rPr>
                <w:rFonts w:ascii="Times New Roman" w:hAnsi="Times New Roman"/>
                <w:sz w:val="24"/>
                <w:szCs w:val="24"/>
                <w:lang w:val="uk-UA"/>
              </w:rPr>
              <w:t xml:space="preserve"> (у т.ч. для ручної обробки, обробки у напівавтоматичних машинах);</w:t>
            </w:r>
            <w:r>
              <w:rPr>
                <w:rFonts w:ascii="Times New Roman" w:hAnsi="Times New Roman"/>
                <w:spacing w:val="6"/>
                <w:sz w:val="24"/>
                <w:szCs w:val="24"/>
                <w:lang w:val="uk-UA"/>
              </w:rPr>
              <w:t xml:space="preserve"> хірургічні (в тому числі мікрохірургічні), стоматологічні інструменти (включаючи ендодонтичні, обертові </w:t>
            </w:r>
            <w:r>
              <w:rPr>
                <w:rFonts w:ascii="Times New Roman" w:hAnsi="Times New Roman"/>
                <w:sz w:val="24"/>
                <w:szCs w:val="24"/>
                <w:lang w:val="uk-UA"/>
              </w:rPr>
              <w:t xml:space="preserve">інструменти та стоматологічні бори з різних матеріалів;  </w:t>
            </w:r>
            <w:r>
              <w:rPr>
                <w:rFonts w:ascii="Times New Roman" w:hAnsi="Times New Roman"/>
                <w:spacing w:val="6"/>
                <w:sz w:val="24"/>
                <w:szCs w:val="24"/>
                <w:lang w:val="uk-UA"/>
              </w:rPr>
              <w:t xml:space="preserve">зонди усіх видів, катетери, </w:t>
            </w:r>
            <w:r>
              <w:rPr>
                <w:rFonts w:ascii="Times New Roman" w:hAnsi="Times New Roman"/>
                <w:sz w:val="24"/>
                <w:szCs w:val="24"/>
                <w:lang w:val="uk-UA"/>
              </w:rPr>
              <w:t xml:space="preserve">інтраопераційних та ехокардіографічних датчиків, термочутливі матеріали для анестезії, в т.ч. </w:t>
            </w:r>
            <w:r>
              <w:rPr>
                <w:rFonts w:ascii="Times New Roman" w:hAnsi="Times New Roman"/>
                <w:spacing w:val="6"/>
                <w:sz w:val="24"/>
                <w:szCs w:val="24"/>
                <w:lang w:val="uk-UA"/>
              </w:rPr>
              <w:t>маски, трубки, шланги до наркозно-дихальної апаратури</w:t>
            </w:r>
            <w:bookmarkEnd w:id="14"/>
            <w:r>
              <w:rPr>
                <w:rFonts w:ascii="Times New Roman" w:hAnsi="Times New Roman"/>
                <w:spacing w:val="6"/>
                <w:sz w:val="24"/>
                <w:szCs w:val="24"/>
                <w:lang w:val="uk-UA"/>
              </w:rPr>
              <w:t xml:space="preserve">, </w:t>
            </w:r>
            <w:r>
              <w:rPr>
                <w:rFonts w:ascii="Times New Roman" w:hAnsi="Times New Roman"/>
                <w:sz w:val="24"/>
                <w:szCs w:val="24"/>
                <w:lang w:val="uk-UA"/>
              </w:rPr>
              <w:t xml:space="preserve">стоматологічне та інше обладнання; для дезінфекції високого рівня ендоскопів; </w:t>
            </w:r>
            <w:r>
              <w:rPr>
                <w:rFonts w:ascii="Times New Roman" w:hAnsi="Times New Roman"/>
                <w:color w:val="000000"/>
                <w:spacing w:val="6"/>
                <w:sz w:val="24"/>
                <w:szCs w:val="24"/>
                <w:lang w:val="uk-UA"/>
              </w:rPr>
              <w:t xml:space="preserve">для </w:t>
            </w:r>
            <w:bookmarkEnd w:id="13"/>
            <w:r>
              <w:rPr>
                <w:rFonts w:ascii="Times New Roman" w:hAnsi="Times New Roman"/>
                <w:color w:val="000000"/>
                <w:spacing w:val="6"/>
                <w:sz w:val="24"/>
                <w:szCs w:val="24"/>
                <w:lang w:val="uk-UA"/>
              </w:rPr>
              <w:t>стерилізації виробів медичного призначення, включаючи гнучкі і жорсткі ендоскопи.</w:t>
            </w:r>
          </w:p>
          <w:p>
            <w:pPr>
              <w:pStyle w:val="Normal"/>
              <w:shd w:val="clear" w:color="auto" w:fill="FFFFFF"/>
              <w:spacing w:lineRule="auto" w:line="240" w:before="0" w:after="0"/>
              <w:jc w:val="both"/>
              <w:rPr>
                <w:sz w:val="24"/>
                <w:szCs w:val="24"/>
              </w:rPr>
            </w:pPr>
            <w:r>
              <w:rPr>
                <w:rFonts w:ascii="Times New Roman" w:hAnsi="Times New Roman"/>
                <w:color w:val="000000"/>
                <w:spacing w:val="6"/>
                <w:sz w:val="24"/>
                <w:szCs w:val="24"/>
                <w:lang w:val="uk-UA"/>
              </w:rPr>
              <w:t xml:space="preserve">7. </w:t>
            </w:r>
            <w:r>
              <w:rPr>
                <w:rFonts w:ascii="Times New Roman" w:hAnsi="Times New Roman"/>
                <w:spacing w:val="-2"/>
                <w:sz w:val="24"/>
                <w:szCs w:val="24"/>
                <w:lang w:val="uk-UA"/>
              </w:rPr>
              <w:t>Засіб має б</w:t>
            </w:r>
            <w:r>
              <w:rPr>
                <w:rFonts w:ascii="Times New Roman" w:hAnsi="Times New Roman"/>
                <w:spacing w:val="-4"/>
                <w:sz w:val="24"/>
                <w:szCs w:val="24"/>
                <w:lang w:val="uk-UA"/>
              </w:rPr>
              <w:t>актерицидні</w:t>
            </w:r>
            <w:r>
              <w:rPr>
                <w:rFonts w:ascii="Times New Roman" w:hAnsi="Times New Roman"/>
                <w:spacing w:val="18"/>
                <w:sz w:val="24"/>
                <w:szCs w:val="24"/>
                <w:lang w:val="uk-UA"/>
              </w:rPr>
              <w:t xml:space="preserve"> </w:t>
            </w:r>
            <w:r>
              <w:rPr>
                <w:rFonts w:ascii="Times New Roman" w:hAnsi="Times New Roman"/>
                <w:spacing w:val="-4"/>
                <w:sz w:val="24"/>
                <w:szCs w:val="24"/>
                <w:lang w:val="uk-UA"/>
              </w:rPr>
              <w:t xml:space="preserve">(в т.ч. щодо </w:t>
            </w:r>
            <w:r>
              <w:rPr>
                <w:rFonts w:ascii="Times New Roman" w:hAnsi="Times New Roman"/>
                <w:spacing w:val="-9"/>
                <w:sz w:val="24"/>
                <w:szCs w:val="24"/>
                <w:lang w:val="uk-UA"/>
              </w:rPr>
              <w:t xml:space="preserve"> </w:t>
            </w:r>
            <w:r>
              <w:rPr>
                <w:rFonts w:ascii="Times New Roman" w:hAnsi="Times New Roman"/>
                <w:sz w:val="24"/>
                <w:szCs w:val="24"/>
              </w:rPr>
              <w:t>S</w:t>
            </w:r>
            <w:r>
              <w:rPr>
                <w:rFonts w:ascii="Times New Roman" w:hAnsi="Times New Roman"/>
                <w:sz w:val="24"/>
                <w:szCs w:val="24"/>
                <w:lang w:val="uk-UA"/>
              </w:rPr>
              <w:t>.</w:t>
            </w:r>
            <w:r>
              <w:rPr>
                <w:rFonts w:ascii="Times New Roman" w:hAnsi="Times New Roman"/>
                <w:sz w:val="24"/>
                <w:szCs w:val="24"/>
              </w:rPr>
              <w:t>aureus</w:t>
            </w:r>
            <w:r>
              <w:rPr>
                <w:rFonts w:ascii="Times New Roman" w:hAnsi="Times New Roman"/>
                <w:sz w:val="24"/>
                <w:szCs w:val="24"/>
                <w:lang w:val="uk-UA"/>
              </w:rPr>
              <w:t>/</w:t>
            </w:r>
            <w:r>
              <w:rPr>
                <w:rFonts w:ascii="Times New Roman" w:hAnsi="Times New Roman"/>
                <w:spacing w:val="-4"/>
                <w:sz w:val="24"/>
                <w:szCs w:val="24"/>
              </w:rPr>
              <w:t>MRSA</w:t>
            </w:r>
            <w:r>
              <w:rPr>
                <w:rFonts w:ascii="Times New Roman" w:hAnsi="Times New Roman"/>
                <w:spacing w:val="-4"/>
                <w:sz w:val="24"/>
                <w:szCs w:val="24"/>
                <w:lang w:val="uk-UA"/>
              </w:rPr>
              <w:t xml:space="preserve">, </w:t>
            </w:r>
            <w:r>
              <w:rPr>
                <w:rFonts w:ascii="Times New Roman" w:hAnsi="Times New Roman"/>
                <w:sz w:val="24"/>
                <w:szCs w:val="24"/>
              </w:rPr>
              <w:t>E</w:t>
            </w:r>
            <w:r>
              <w:rPr>
                <w:rFonts w:ascii="Times New Roman" w:hAnsi="Times New Roman"/>
                <w:sz w:val="24"/>
                <w:szCs w:val="24"/>
                <w:lang w:val="uk-UA"/>
              </w:rPr>
              <w:t xml:space="preserve">. </w:t>
            </w:r>
            <w:r>
              <w:rPr>
                <w:rFonts w:ascii="Times New Roman" w:hAnsi="Times New Roman"/>
                <w:sz w:val="24"/>
                <w:szCs w:val="24"/>
              </w:rPr>
              <w:t>coli</w:t>
            </w:r>
            <w:r>
              <w:rPr>
                <w:rFonts w:ascii="Times New Roman" w:hAnsi="Times New Roman"/>
                <w:sz w:val="24"/>
                <w:szCs w:val="24"/>
                <w:lang w:val="uk-UA"/>
              </w:rPr>
              <w:t xml:space="preserve">, </w:t>
            </w:r>
            <w:r>
              <w:rPr>
                <w:rFonts w:ascii="Times New Roman" w:hAnsi="Times New Roman"/>
                <w:sz w:val="24"/>
                <w:szCs w:val="24"/>
              </w:rPr>
              <w:t>Enterococcus</w:t>
            </w:r>
            <w:r>
              <w:rPr>
                <w:rFonts w:ascii="Times New Roman" w:hAnsi="Times New Roman"/>
                <w:sz w:val="24"/>
                <w:szCs w:val="24"/>
                <w:lang w:val="uk-UA"/>
              </w:rPr>
              <w:t xml:space="preserve"> </w:t>
            </w:r>
            <w:r>
              <w:rPr>
                <w:rFonts w:ascii="Times New Roman" w:hAnsi="Times New Roman"/>
                <w:sz w:val="24"/>
                <w:szCs w:val="24"/>
              </w:rPr>
              <w:t>hirae</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Mirabilis</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Aeruginosa</w:t>
            </w:r>
            <w:r>
              <w:rPr>
                <w:rFonts w:ascii="Times New Roman" w:hAnsi="Times New Roman"/>
                <w:sz w:val="24"/>
                <w:szCs w:val="24"/>
                <w:lang w:val="uk-UA"/>
              </w:rPr>
              <w:t xml:space="preserve"> та інших</w:t>
            </w:r>
            <w:r>
              <w:rPr>
                <w:rFonts w:ascii="Times New Roman" w:hAnsi="Times New Roman"/>
                <w:spacing w:val="-4"/>
                <w:sz w:val="24"/>
                <w:szCs w:val="24"/>
                <w:lang w:val="uk-UA"/>
              </w:rPr>
              <w:t>), фунгицидні</w:t>
            </w:r>
            <w:r>
              <w:rPr>
                <w:rFonts w:ascii="Times New Roman" w:hAnsi="Times New Roman"/>
                <w:spacing w:val="21"/>
                <w:sz w:val="24"/>
                <w:szCs w:val="24"/>
                <w:lang w:val="uk-UA"/>
              </w:rPr>
              <w:t xml:space="preserve"> </w:t>
            </w:r>
            <w:r>
              <w:rPr>
                <w:rFonts w:ascii="Times New Roman" w:hAnsi="Times New Roman"/>
                <w:spacing w:val="-4"/>
                <w:sz w:val="24"/>
                <w:szCs w:val="24"/>
                <w:lang w:val="uk-UA"/>
              </w:rPr>
              <w:t xml:space="preserve">(т.ч. щодо </w:t>
            </w:r>
            <w:r>
              <w:rPr>
                <w:rFonts w:ascii="Times New Roman" w:hAnsi="Times New Roman"/>
                <w:spacing w:val="-9"/>
                <w:sz w:val="24"/>
                <w:szCs w:val="24"/>
                <w:lang w:val="uk-UA"/>
              </w:rPr>
              <w:t xml:space="preserve"> </w:t>
            </w:r>
            <w:r>
              <w:rPr>
                <w:rFonts w:ascii="Times New Roman" w:hAnsi="Times New Roman"/>
                <w:spacing w:val="-4"/>
                <w:sz w:val="24"/>
                <w:szCs w:val="24"/>
              </w:rPr>
              <w:t>C</w:t>
            </w:r>
            <w:r>
              <w:rPr>
                <w:rFonts w:ascii="Times New Roman" w:hAnsi="Times New Roman"/>
                <w:spacing w:val="-4"/>
                <w:sz w:val="24"/>
                <w:szCs w:val="24"/>
                <w:lang w:val="uk-UA"/>
              </w:rPr>
              <w:t>.</w:t>
            </w:r>
            <w:r>
              <w:rPr>
                <w:rFonts w:ascii="Times New Roman" w:hAnsi="Times New Roman"/>
                <w:spacing w:val="-7"/>
                <w:sz w:val="24"/>
                <w:szCs w:val="24"/>
                <w:lang w:val="uk-UA"/>
              </w:rPr>
              <w:t xml:space="preserve"> </w:t>
            </w:r>
            <w:r>
              <w:rPr>
                <w:rFonts w:ascii="Times New Roman" w:hAnsi="Times New Roman"/>
                <w:spacing w:val="-4"/>
                <w:sz w:val="24"/>
                <w:szCs w:val="24"/>
              </w:rPr>
              <w:t>albicans</w:t>
            </w:r>
            <w:r>
              <w:rPr>
                <w:rFonts w:ascii="Times New Roman" w:hAnsi="Times New Roman"/>
                <w:spacing w:val="-4"/>
                <w:sz w:val="24"/>
                <w:szCs w:val="24"/>
                <w:lang w:val="uk-UA"/>
              </w:rPr>
              <w:t>), т</w:t>
            </w:r>
            <w:r>
              <w:rPr>
                <w:rFonts w:ascii="Times New Roman" w:hAnsi="Times New Roman"/>
                <w:spacing w:val="-7"/>
                <w:sz w:val="24"/>
                <w:szCs w:val="24"/>
                <w:lang w:val="uk-UA"/>
              </w:rPr>
              <w:t>уберкулоцидні,</w:t>
            </w:r>
            <w:r>
              <w:rPr>
                <w:rFonts w:ascii="Times New Roman" w:hAnsi="Times New Roman"/>
                <w:spacing w:val="31"/>
                <w:sz w:val="24"/>
                <w:szCs w:val="24"/>
                <w:lang w:val="uk-UA"/>
              </w:rPr>
              <w:t xml:space="preserve"> м</w:t>
            </w:r>
            <w:r>
              <w:rPr>
                <w:rFonts w:ascii="Times New Roman" w:hAnsi="Times New Roman"/>
                <w:spacing w:val="-2"/>
                <w:sz w:val="24"/>
                <w:szCs w:val="24"/>
                <w:lang w:val="uk-UA"/>
              </w:rPr>
              <w:t>ікобактерицидні (</w:t>
            </w:r>
            <w:r>
              <w:rPr>
                <w:rFonts w:ascii="Times New Roman" w:hAnsi="Times New Roman"/>
                <w:spacing w:val="-4"/>
                <w:sz w:val="24"/>
                <w:szCs w:val="24"/>
                <w:lang w:val="uk-UA"/>
              </w:rPr>
              <w:t>щодо</w:t>
            </w:r>
            <w:r>
              <w:rPr>
                <w:rFonts w:ascii="Times New Roman" w:hAnsi="Times New Roman"/>
                <w:spacing w:val="-2"/>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avium</w:t>
            </w:r>
            <w:r>
              <w:rPr>
                <w:rFonts w:ascii="Times New Roman" w:hAnsi="Times New Roman"/>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terrae</w:t>
            </w:r>
            <w:r>
              <w:rPr>
                <w:rFonts w:ascii="Times New Roman" w:hAnsi="Times New Roman"/>
                <w:sz w:val="24"/>
                <w:szCs w:val="24"/>
                <w:lang w:val="uk-UA"/>
              </w:rPr>
              <w:t>)</w:t>
            </w:r>
            <w:r>
              <w:rPr>
                <w:rFonts w:ascii="Times New Roman" w:hAnsi="Times New Roman"/>
                <w:spacing w:val="3"/>
                <w:sz w:val="24"/>
                <w:szCs w:val="24"/>
                <w:lang w:val="uk-UA"/>
              </w:rPr>
              <w:t>, в</w:t>
            </w:r>
            <w:r>
              <w:rPr>
                <w:rFonts w:ascii="Times New Roman" w:hAnsi="Times New Roman"/>
                <w:spacing w:val="-7"/>
                <w:sz w:val="24"/>
                <w:szCs w:val="24"/>
                <w:lang w:val="uk-UA"/>
              </w:rPr>
              <w:t>іроцидні влативості (</w:t>
            </w:r>
            <w:r>
              <w:rPr>
                <w:rFonts w:ascii="Times New Roman" w:hAnsi="Times New Roman"/>
                <w:spacing w:val="2"/>
                <w:sz w:val="24"/>
                <w:szCs w:val="24"/>
                <w:lang w:val="uk-UA"/>
              </w:rPr>
              <w:t xml:space="preserve">в т.ч. до збудників гепатитів В, С, ВІЛ-інфекції), спороцидні  (щодо </w:t>
            </w:r>
            <w:r>
              <w:rPr>
                <w:rFonts w:ascii="Times New Roman" w:hAnsi="Times New Roman"/>
                <w:sz w:val="24"/>
                <w:szCs w:val="24"/>
              </w:rPr>
              <w:t>B</w:t>
            </w:r>
            <w:r>
              <w:rPr>
                <w:rFonts w:ascii="Times New Roman" w:hAnsi="Times New Roman"/>
                <w:sz w:val="24"/>
                <w:szCs w:val="24"/>
                <w:lang w:val="uk-UA"/>
              </w:rPr>
              <w:t xml:space="preserve">. </w:t>
            </w:r>
            <w:r>
              <w:rPr>
                <w:rFonts w:ascii="Times New Roman" w:hAnsi="Times New Roman"/>
                <w:sz w:val="24"/>
                <w:szCs w:val="24"/>
              </w:rPr>
              <w:t>Subtilis</w:t>
            </w:r>
            <w:r>
              <w:rPr>
                <w:rFonts w:ascii="Times New Roman" w:hAnsi="Times New Roman"/>
                <w:sz w:val="24"/>
                <w:szCs w:val="24"/>
                <w:lang w:val="uk-UA"/>
              </w:rPr>
              <w:t xml:space="preserve">) властивості. </w:t>
            </w:r>
            <w:r>
              <w:rPr>
                <w:rFonts w:ascii="Times New Roman" w:hAnsi="Times New Roman"/>
                <w:sz w:val="24"/>
                <w:szCs w:val="24"/>
              </w:rPr>
              <w:t xml:space="preserve">Засіб протестовано у відповідності до Європейських стандартів EN 14561, </w:t>
            </w:r>
            <w:r>
              <w:rPr>
                <w:rFonts w:ascii="Times New Roman" w:hAnsi="Times New Roman"/>
                <w:w w:val="105"/>
                <w:sz w:val="24"/>
                <w:szCs w:val="24"/>
              </w:rPr>
              <w:t>EN</w:t>
            </w:r>
            <w:r>
              <w:rPr>
                <w:rFonts w:ascii="Times New Roman" w:hAnsi="Times New Roman"/>
                <w:spacing w:val="-6"/>
                <w:w w:val="105"/>
                <w:sz w:val="24"/>
                <w:szCs w:val="24"/>
              </w:rPr>
              <w:t xml:space="preserve"> </w:t>
            </w:r>
            <w:r>
              <w:rPr>
                <w:rFonts w:ascii="Times New Roman" w:hAnsi="Times New Roman"/>
                <w:sz w:val="24"/>
                <w:szCs w:val="24"/>
              </w:rPr>
              <w:t>14562, EN 14563, EN 17111.</w:t>
            </w:r>
          </w:p>
          <w:p>
            <w:pPr>
              <w:pStyle w:val="Normal"/>
              <w:shd w:val="clear" w:color="auto" w:fill="FFFFFF"/>
              <w:spacing w:lineRule="auto" w:line="240" w:before="0" w:after="0"/>
              <w:jc w:val="both"/>
              <w:rPr>
                <w:sz w:val="24"/>
                <w:szCs w:val="24"/>
              </w:rPr>
            </w:pPr>
            <w:r>
              <w:rPr>
                <w:rFonts w:ascii="Times New Roman" w:hAnsi="Times New Roman"/>
                <w:sz w:val="24"/>
                <w:szCs w:val="24"/>
              </w:rPr>
              <w:t xml:space="preserve">8. </w:t>
            </w:r>
            <w:r>
              <w:rPr>
                <w:rFonts w:ascii="Times New Roman" w:hAnsi="Times New Roman"/>
                <w:sz w:val="24"/>
                <w:szCs w:val="24"/>
                <w:lang w:val="uk-UA"/>
              </w:rPr>
              <w:t xml:space="preserve">Можливість застосування засобу після ензимного очищення </w:t>
            </w:r>
            <w:r>
              <w:rPr>
                <w:rFonts w:ascii="Times New Roman" w:hAnsi="Times New Roman"/>
                <w:sz w:val="24"/>
                <w:szCs w:val="24"/>
              </w:rPr>
              <w:t>інструментів та ендоскопів</w:t>
            </w:r>
          </w:p>
          <w:p>
            <w:pPr>
              <w:pStyle w:val="Normal"/>
              <w:shd w:val="clear" w:color="auto" w:fill="FFFFFF"/>
              <w:spacing w:lineRule="auto" w:line="240" w:before="0" w:after="0"/>
              <w:jc w:val="both"/>
              <w:rPr>
                <w:sz w:val="24"/>
                <w:szCs w:val="24"/>
              </w:rPr>
            </w:pPr>
            <w:r>
              <w:rPr>
                <w:rFonts w:ascii="Times New Roman" w:hAnsi="Times New Roman"/>
                <w:sz w:val="24"/>
                <w:szCs w:val="24"/>
              </w:rPr>
              <w:t>9. Можливий термін зберігання робочих розчинів засобу становить 7 діб,</w:t>
            </w:r>
          </w:p>
          <w:p>
            <w:pPr>
              <w:pStyle w:val="Header"/>
              <w:rPr>
                <w:sz w:val="24"/>
                <w:szCs w:val="24"/>
              </w:rPr>
            </w:pPr>
            <w:r>
              <w:rPr>
                <w:rFonts w:eastAsia="Calibri"/>
                <w:sz w:val="24"/>
                <w:szCs w:val="24"/>
                <w:lang w:eastAsia="en-US"/>
              </w:rPr>
              <w:t>10. Можливість застосування тест-смужок для експрес-контролю активності робочих розчинів засобу</w:t>
            </w:r>
            <w:r>
              <w:rPr>
                <w:rFonts w:eastAsia="Calibri"/>
                <w:sz w:val="24"/>
                <w:szCs w:val="24"/>
                <w:lang w:val="uk-UA" w:eastAsia="en-US"/>
              </w:rPr>
              <w:t xml:space="preserve">  </w:t>
            </w:r>
            <w:r>
              <w:rPr>
                <w:rFonts w:eastAsia="Calibri"/>
                <w:sz w:val="24"/>
                <w:szCs w:val="24"/>
                <w:lang w:eastAsia="en-US"/>
              </w:rPr>
              <w:t>.</w:t>
            </w:r>
          </w:p>
          <w:p>
            <w:pPr>
              <w:pStyle w:val="ListParagraph"/>
              <w:ind w:left="0"/>
              <w:jc w:val="both"/>
              <w:rPr>
                <w:sz w:val="24"/>
                <w:szCs w:val="24"/>
              </w:rPr>
            </w:pPr>
            <w:r>
              <w:rPr>
                <w:rFonts w:ascii="Times New Roman" w:hAnsi="Times New Roman"/>
                <w:sz w:val="24"/>
                <w:szCs w:val="24"/>
              </w:rPr>
              <w:t xml:space="preserve">11. Засіб повинен бути зареєстрований в Україні у встановленому законодавством порядку (Надати </w:t>
            </w:r>
            <w:r>
              <w:rPr>
                <w:rFonts w:ascii="Times New Roman" w:hAnsi="Times New Roman"/>
                <w:spacing w:val="2"/>
                <w:sz w:val="24"/>
                <w:szCs w:val="24"/>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4</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0"/>
              <w:jc w:val="center"/>
              <w:rPr>
                <w:rFonts w:eastAsia="Times New Roman" w:cs="Times New Roman"/>
                <w:color w:val="000000"/>
                <w:sz w:val="24"/>
                <w:szCs w:val="24"/>
                <w:lang w:val="uk-UA" w:eastAsia="ru-RU"/>
              </w:rPr>
            </w:pPr>
            <w:r>
              <w:rPr>
                <w:rFonts w:eastAsia="Times New Roman" w:cs="Times New Roman"/>
                <w:color w:val="000000"/>
                <w:sz w:val="24"/>
                <w:szCs w:val="24"/>
                <w:lang w:val="uk-UA" w:eastAsia="ru-RU"/>
              </w:rPr>
            </w:r>
          </w:p>
          <w:p>
            <w:pPr>
              <w:pStyle w:val="Normal"/>
              <w:spacing w:before="0" w:after="0"/>
              <w:jc w:val="center"/>
              <w:rPr>
                <w:sz w:val="24"/>
                <w:szCs w:val="24"/>
              </w:rPr>
            </w:pPr>
            <w:r>
              <w:rPr>
                <w:rFonts w:ascii="Times New Roman" w:hAnsi="Times New Roman"/>
                <w:b/>
                <w:bCs/>
                <w:sz w:val="24"/>
                <w:szCs w:val="24"/>
                <w:lang w:val="uk-UA"/>
              </w:rPr>
              <w:t>"СефДез оптіма (</w:t>
            </w:r>
            <w:r>
              <w:rPr>
                <w:rFonts w:ascii="Times New Roman" w:hAnsi="Times New Roman"/>
                <w:b/>
                <w:bCs/>
                <w:sz w:val="24"/>
                <w:szCs w:val="24"/>
              </w:rPr>
              <w:t>SefDes</w:t>
            </w:r>
            <w:r>
              <w:rPr>
                <w:rFonts w:ascii="Times New Roman" w:hAnsi="Times New Roman"/>
                <w:b/>
                <w:bCs/>
                <w:sz w:val="24"/>
                <w:szCs w:val="24"/>
                <w:lang w:val="uk-UA"/>
              </w:rPr>
              <w:t xml:space="preserve"> </w:t>
            </w:r>
            <w:r>
              <w:rPr>
                <w:rFonts w:ascii="Times New Roman" w:hAnsi="Times New Roman"/>
                <w:b/>
                <w:bCs/>
                <w:sz w:val="24"/>
                <w:szCs w:val="24"/>
              </w:rPr>
              <w:t>Optima</w:t>
            </w:r>
            <w:r>
              <w:rPr>
                <w:rFonts w:ascii="Times New Roman" w:hAnsi="Times New Roman"/>
                <w:b/>
                <w:bCs/>
                <w:sz w:val="24"/>
                <w:szCs w:val="24"/>
                <w:lang w:val="uk-UA"/>
              </w:rPr>
              <w:t>)" 1 л</w:t>
            </w:r>
            <w:r>
              <w:rPr>
                <w:rFonts w:ascii="Times New Roman" w:hAnsi="Times New Roman"/>
                <w:bCs/>
                <w:sz w:val="24"/>
                <w:szCs w:val="24"/>
                <w:lang w:val="uk-UA"/>
              </w:rPr>
              <w:t xml:space="preserve"> </w:t>
            </w:r>
            <w:r>
              <w:rPr>
                <w:rFonts w:ascii="Times New Roman" w:hAnsi="Times New Roman"/>
                <w:color w:val="000000"/>
                <w:sz w:val="24"/>
                <w:szCs w:val="24"/>
                <w:lang w:val="uk-UA"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rPr>
              <w:t>300 шт</w:t>
            </w:r>
          </w:p>
        </w:tc>
        <w:tc>
          <w:tcPr>
            <w:tcW w:w="4930" w:type="dxa"/>
            <w:tcBorders>
              <w:top w:val="single" w:sz="4" w:space="0" w:color="000000"/>
              <w:left w:val="single" w:sz="4" w:space="0" w:color="000000"/>
              <w:bottom w:val="single" w:sz="4" w:space="0" w:color="000000"/>
            </w:tcBorders>
            <w:shd w:color="auto" w:fill="FFFFFF" w:val="clear"/>
          </w:tcPr>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 Рідина для дезінфекції шкірних покривів і гігієнічної та хірургічної обробки рук персоналу закладів охорони здоров’я.</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2. Склад засобу: етанол – 45,0 -50,0 %, 2 пропанол – 15–20 %, 1- пропанол - 15– 20 % (діючі речовини); речовини які забезпечують догляд за шкірою (д-пантенол, гліцерин, вітамінний комплекс, екстракти чаю зеленого та евкаліпту); регулятор рН, інші речовини які забезпечують посилення та пролонгацію діючих речовин (у т.ч. хлоргексидину біглюконат – 0,5%, перекис водню – до 0,45). Кількість діючих речовин не менше трьох.</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3. Засіб добре змочує шкіру, не викликає сухості, подразнення, у т.ч. при багаторазовому застосуванні, зберігає еластичність та підтримує водно-жировий баланс шкіри.</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4. Можливість застосування засобу для  просочування серветок одноразового використання для очищення і антисептичної обробки шкіри рук і тіла; антисептичної обробки шкіри стоп з метою профілактики грибкових захворювань, а також їх рецидивів;  дезінфекції взуття з метою профілактики дерматомікозів.</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5. Можливість застосування засобу для антисептичної обробки шкіри операційного та ін’єкційного полів у пацієнтів будь-якого віку, у т.ч. дітей. Можливість застосування засобу для антисептичної обробки шкіри операційного та ін’єкційного полів, антисептичної обробки шкіри перед та після проведення різних маніпуляцій в умовах транспортування в автомобілях швидкої медичної допомоги та у надзвичайних ситуаціях.</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6. Можливість застосування засобу для швидкої дезінфекції невеликих за площею, важкодоступних поверхонь та виробів медичного призначення.</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7.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8. Можливість застосування засобу проти транзиторної, резидентної та патогенної мікрофлори шкіри. Засіб має пролонговану бактерицидну дію щодо грамнегативних та грампозитивних бактерій (включаючи збудників туберкульозу (у т.ч. Mycobacterium avium та Mycobacterium terrae), дифтерії, шигели, сальмонели, клебсієли, легіонели, лептоспіри, ієрсінії, коринебактерії, стафілококи, менінгококи, Listeria monocytogenes, збудників інфекційних хвороб, пов’язаних з наданням медичної допомоги), у т.ч. антибіотикорезистентних (у т.ч. мультирезистентний золотистий стафілокок (MRSA), E. coli, ентерокок, Enterococcus faecalis, E. Faecium, E. hirae, Klebsiella spp. (у т.ч.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та парагрипу,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9. Засіб відповідає Європейським стандартам EN 14348, EN 14476, EN 14561, EN 1276, EN 13624, EN 13727, EN 1650.</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10. Засіб виявляє пролонговані бактерицидні властивості протягом не менш 3 годин (у т. ч. не менше 3 годин під рукавичками) та може продовжуватися до 5 годин.</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11. Засіб зберігає усі властивості та забезпечує високоефективну антимікробну дію навіть при наявності великої кількості органічного забруднення шкірних покривів. Видаляє біологічні плівки, ефективний проти груп мікроорганізмів біоплівок.</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12. Можливість застосування засобу для інактивації збудника туберкульозу (у т.ч. Mycobacterium avium та Mycobacterium. terrae) при експозиції 30 секунд, в умовах органічного забруднення (кров).</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13. Засіб забезпечує антиперспірантну дію, зменшує кількість вологи під рукавичками, що перешкоджає виділенню резидентної мікрофлори з глибоких шарів шкіри.</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14. Засіб відноситься до 4 класу небезпеки при нанесенні на шкіру  . Не виявляє місцево – подразнюючої, шкірно-резорбтивної і сенсибілізуючої дії; відсутні віддалені побічні ефекти (мутагенність, канцерогенність, тератогенність). Складові засобу не виявляють кумулятивних властивостей.</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15. Відсутність в складі препарату віддушки, амінів, бутандіолу, триклозану, четвертинно амонієвих сполук, полігексаметиленгуанідин гідрохлориду, атоксалю, повідону, йоду. Відсутність знежирюючого очищення шкіри.</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16. Засіб може застосовуватися без попереднього миття рук при надання медичної допомоги поза межами лікувального закладу, сприяє ефективному прилипанню хірургічної плівки, пов'язок.</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17. Нанесення засобу на скарифіковану шкіру не ускладнює загоєння штучно нанесених ран.</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18. Можливість зберігання при температурі від -15 °С до +35 °С. Засіб не втрачає своїх властивостей після розморожування.</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19.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20.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21.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426" w:leader="none"/>
              </w:tabs>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5</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sz w:val="24"/>
                <w:szCs w:val="24"/>
              </w:rPr>
            </w:pPr>
            <w:r>
              <w:rPr>
                <w:rFonts w:eastAsia="Times New Roman" w:cs="Times New Roman" w:ascii="Times New Roman" w:hAnsi="Times New Roman"/>
                <w:b/>
                <w:bCs/>
                <w:color w:val="000000"/>
                <w:sz w:val="24"/>
                <w:szCs w:val="24"/>
                <w:lang w:val="uk-UA" w:eastAsia="ru-RU"/>
              </w:rPr>
              <w:t xml:space="preserve"> </w:t>
            </w:r>
            <w:r>
              <w:rPr>
                <w:rFonts w:ascii="Times New Roman" w:hAnsi="Times New Roman"/>
                <w:b/>
                <w:bCs/>
                <w:sz w:val="24"/>
                <w:szCs w:val="24"/>
              </w:rPr>
              <w:t>БактеріоДез інстру 1 л</w:t>
            </w:r>
          </w:p>
          <w:p>
            <w:pPr>
              <w:pStyle w:val="Normal"/>
              <w:spacing w:before="0" w:after="0"/>
              <w:jc w:val="center"/>
              <w:rPr>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rPr>
              <w:t>20 шт</w:t>
            </w:r>
          </w:p>
        </w:tc>
        <w:tc>
          <w:tcPr>
            <w:tcW w:w="4930"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1.Засіб на основі комплексу активно-діючих речовин (16,0-20,0% алкілдиметилбензиламонію хлориду; 16,0-20,0% N-(3-амінопропіл)-N-додецил-1,3-діаміну; 5,0% спирту ізопропілового (діючі речовини); інгібітор корозії; ензимний комплекс (амилаза, ліпаза, протеаза) – 0,5-1%; хелатний комплекс; неіоногенні ˃5% та катіонні ПАР</w:t>
            </w:r>
            <w:r>
              <w:rPr>
                <w:rFonts w:eastAsia="Calibri" w:cs="Times New Roman" w:ascii="Times New Roman" w:hAnsi="Times New Roman"/>
                <w:sz w:val="24"/>
                <w:szCs w:val="24"/>
                <w:lang w:val="uk-UA"/>
              </w:rPr>
              <w:t xml:space="preserve">. </w:t>
            </w:r>
            <w:r>
              <w:rPr>
                <w:rFonts w:eastAsia="Times New Roman" w:cs="Times New Roman" w:ascii="Times New Roman" w:hAnsi="Times New Roman"/>
                <w:sz w:val="24"/>
                <w:szCs w:val="24"/>
                <w:lang w:val="uk-UA" w:eastAsia="ru-RU"/>
              </w:rPr>
              <w:t>Кількість діючих речовин у засобі не менш трьох.</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 xml:space="preserve">2. Можливість застосування засобу для дезінфекції, передстерилізаційного очищення, </w:t>
            </w:r>
            <w:r>
              <w:rPr>
                <w:rFonts w:eastAsia="Times New Roman" w:cs="Times New Roman" w:ascii="Times New Roman" w:hAnsi="Times New Roman"/>
                <w:sz w:val="24"/>
                <w:szCs w:val="24"/>
                <w:lang w:val="uk-UA" w:eastAsia="ru-RU"/>
              </w:rPr>
              <w:t>стерилізації медичних інструментів, для дезінфекції високого рівня та стерилізації виробів медичного пр</w:t>
            </w:r>
            <w:r>
              <w:rPr>
                <w:rFonts w:eastAsia="Times New Roman" w:cs="Times New Roman" w:ascii="Times New Roman" w:hAnsi="Times New Roman"/>
                <w:color w:val="000000"/>
                <w:sz w:val="24"/>
                <w:szCs w:val="24"/>
                <w:lang w:val="uk-UA" w:eastAsia="ru-RU"/>
              </w:rPr>
              <w:t>изначення з різних матеріалів одноразового і багаторазового призначення,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хірургічні (в тому числі мікрохірургічні), стоматологічні інструменти. Для дезінфекції та миття медичних приладів та апаратури і устаткування (з лакофарбовим, гальванічним та полімерним покриттям, поліетилену, поліаміду, полістиролу, акрилового скла, гуми, каучуку, дерева, фаянсу, виготовлених з корозійностійких та корозійнонестійких матеріалів), поверхонь особливо-чутливої апаратури (у т.ч. наркозно-дихальної, датчиків до  ультразвукових діагностичних апаратів та самих апаратів), рентгенологічної та томографічної апаратури (у т.ч. рентгенодіагностичних комплексів, радіологічного і цифрового обладнання, обладнання для комп’ютерної, магнітно-резонансної томографії, ангіографічних систем.</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3. Засіб добре сумісний з різними матеріалами хірургічних, стоматологічних інструментів (в т.ч. виробів з неіржавіючої сталі, міді, латуні, цинку, алюмінію, пластиків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тощо.</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4. Можливість застосування засобу в ультразвукових пристроях.</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5. Відсутність у складі засобу альдегідів, хлору, гуанідінів, окисників, надкислот.</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 xml:space="preserve">6. Широкий спектр антимікробної дії щодо </w:t>
            </w:r>
            <w:r>
              <w:rPr>
                <w:rFonts w:cs="Times New Roman" w:ascii="Times New Roman" w:hAnsi="Times New Roman"/>
                <w:sz w:val="24"/>
                <w:szCs w:val="24"/>
                <w:lang w:val="uk-UA"/>
              </w:rPr>
              <w:t>грамнегативних та грампозитивних</w:t>
            </w:r>
            <w:r>
              <w:rPr>
                <w:rFonts w:cs="Times New Roman" w:ascii="Times New Roman" w:hAnsi="Times New Roman"/>
                <w:spacing w:val="3"/>
                <w:sz w:val="24"/>
                <w:szCs w:val="24"/>
                <w:lang w:val="uk-UA"/>
              </w:rPr>
              <w:t xml:space="preserve"> бактерій</w:t>
            </w:r>
            <w:r>
              <w:rPr>
                <w:rFonts w:cs="Times New Roman" w:ascii="Times New Roman" w:hAnsi="Times New Roman"/>
                <w:color w:val="FF0000"/>
                <w:spacing w:val="-1"/>
                <w:sz w:val="24"/>
                <w:szCs w:val="24"/>
                <w:lang w:val="uk-UA"/>
              </w:rPr>
              <w:t xml:space="preserve"> </w:t>
            </w:r>
            <w:r>
              <w:rPr>
                <w:rFonts w:cs="Times New Roman" w:ascii="Times New Roman" w:hAnsi="Times New Roman"/>
                <w:spacing w:val="-1"/>
                <w:sz w:val="24"/>
                <w:szCs w:val="24"/>
                <w:lang w:val="uk-UA"/>
              </w:rPr>
              <w:t xml:space="preserve">(включаючи збудників туберкульозу (у т.ч. </w:t>
            </w:r>
            <w:r>
              <w:rPr>
                <w:rFonts w:eastAsia="Arial" w:cs="Times New Roman" w:ascii="Times New Roman" w:hAnsi="Times New Roman"/>
                <w:sz w:val="24"/>
                <w:szCs w:val="24"/>
                <w:lang w:val="uk-UA"/>
              </w:rPr>
              <w:t>Mycobacterium avium та Mycobacterium</w:t>
            </w:r>
            <w:r>
              <w:rPr>
                <w:rFonts w:cs="Times New Roman" w:ascii="Times New Roman" w:hAnsi="Times New Roman"/>
                <w:spacing w:val="-1"/>
                <w:sz w:val="24"/>
                <w:szCs w:val="24"/>
                <w:lang w:val="uk-UA"/>
              </w:rPr>
              <w:t xml:space="preserve">. terrae), кишкових (включаючи antibionic resistant) і крапельних інфекцій бактеріальної етіології, у т.ч. резистентні штами </w:t>
            </w:r>
            <w:r>
              <w:rPr>
                <w:rFonts w:cs="Times New Roman" w:ascii="Times New Roman" w:hAnsi="Times New Roman"/>
                <w:sz w:val="24"/>
                <w:szCs w:val="24"/>
                <w:lang w:val="uk-UA"/>
              </w:rPr>
              <w:t>внутрішньолікарняних інфекцій, зокрема, мультирезистентний золотистий стафілокок (MRSA),</w:t>
            </w:r>
            <w:r>
              <w:rPr>
                <w:rFonts w:cs="Times New Roman" w:ascii="Times New Roman" w:hAnsi="Times New Roman"/>
                <w:bCs/>
                <w:iCs/>
                <w:sz w:val="24"/>
                <w:szCs w:val="24"/>
                <w:shd w:fill="FFFFFF" w:val="clear"/>
                <w:lang w:val="uk-UA"/>
              </w:rPr>
              <w:t xml:space="preserve"> Acinetobacter </w:t>
            </w:r>
            <w:r>
              <w:rPr>
                <w:rFonts w:cs="Times New Roman" w:ascii="Times New Roman" w:hAnsi="Times New Roman"/>
                <w:iCs/>
                <w:sz w:val="24"/>
                <w:szCs w:val="24"/>
                <w:shd w:fill="FFFFFF" w:val="clear"/>
                <w:lang w:val="uk-UA"/>
              </w:rPr>
              <w:t>baumannii</w:t>
            </w:r>
            <w:r>
              <w:rPr>
                <w:rFonts w:cs="Times New Roman" w:ascii="Times New Roman" w:hAnsi="Times New Roman"/>
                <w:bCs/>
                <w:iCs/>
                <w:sz w:val="24"/>
                <w:szCs w:val="24"/>
                <w:shd w:fill="FFFFFF" w:val="clear"/>
                <w:lang w:val="uk-UA"/>
              </w:rPr>
              <w:t>,</w:t>
            </w:r>
            <w:r>
              <w:rPr>
                <w:rFonts w:cs="Times New Roman" w:ascii="Times New Roman" w:hAnsi="Times New Roman"/>
                <w:sz w:val="24"/>
                <w:szCs w:val="24"/>
                <w:lang w:val="uk-UA"/>
              </w:rPr>
              <w:t xml:space="preserve"> Enterobater agglomerans,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cs="Times New Roman" w:ascii="Times New Roman" w:hAnsi="Times New Roman"/>
                <w:spacing w:val="-1"/>
                <w:sz w:val="24"/>
                <w:szCs w:val="24"/>
                <w:lang w:val="uk-UA"/>
              </w:rPr>
              <w:t xml:space="preserve">, </w:t>
            </w:r>
            <w:r>
              <w:rPr>
                <w:rFonts w:cs="Times New Roman" w:ascii="Times New Roman" w:hAnsi="Times New Roman"/>
                <w:spacing w:val="2"/>
                <w:sz w:val="24"/>
                <w:szCs w:val="24"/>
                <w:lang w:val="uk-UA"/>
              </w:rPr>
              <w:t xml:space="preserve">вірусів (в т.ч. збудників гепатитів А, В, С, </w:t>
            </w:r>
            <w:r>
              <w:rPr>
                <w:rFonts w:cs="Times New Roman" w:ascii="Times New Roman" w:hAnsi="Times New Roman"/>
                <w:sz w:val="24"/>
                <w:szCs w:val="24"/>
                <w:lang w:val="uk-UA"/>
              </w:rPr>
              <w:t xml:space="preserve">D, E, F, G, </w:t>
            </w:r>
            <w:r>
              <w:rPr>
                <w:rFonts w:cs="Times New Roman" w:ascii="Times New Roman" w:hAnsi="Times New Roman"/>
                <w:spacing w:val="2"/>
                <w:sz w:val="24"/>
                <w:szCs w:val="24"/>
                <w:lang w:val="uk-UA"/>
              </w:rPr>
              <w:t xml:space="preserve">ВІЛ-інфекції, </w:t>
            </w:r>
            <w:r>
              <w:rPr>
                <w:rFonts w:cs="Times New Roman" w:ascii="Times New Roman" w:hAnsi="Times New Roman"/>
                <w:sz w:val="24"/>
                <w:szCs w:val="24"/>
                <w:lang w:val="uk-UA"/>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та парагрипу, зокрема: A(H5N1) «пташиний грип», A(H1N1) «свинячий грип»)</w:t>
            </w:r>
            <w:r>
              <w:rPr>
                <w:rFonts w:cs="Times New Roman" w:ascii="Times New Roman" w:hAnsi="Times New Roman"/>
                <w:spacing w:val="2"/>
                <w:sz w:val="24"/>
                <w:szCs w:val="24"/>
                <w:lang w:val="uk-UA"/>
              </w:rPr>
              <w:t xml:space="preserve">, </w:t>
            </w:r>
            <w:r>
              <w:rPr>
                <w:rFonts w:cs="Times New Roman" w:ascii="Times New Roman" w:hAnsi="Times New Roman"/>
                <w:sz w:val="24"/>
                <w:szCs w:val="24"/>
                <w:lang w:val="uk-UA"/>
              </w:rPr>
              <w:t>фунгіцидні (включаючи кандидози, дерматомікози (у т.ч. трихофітії), плісняві гриби, (у т.ч. аспергильози))</w:t>
            </w:r>
            <w:r>
              <w:rPr>
                <w:rFonts w:cs="Times New Roman" w:ascii="Times New Roman" w:hAnsi="Times New Roman"/>
                <w:color w:val="000000"/>
                <w:spacing w:val="-1"/>
                <w:sz w:val="24"/>
                <w:szCs w:val="24"/>
                <w:lang w:val="uk-UA"/>
              </w:rPr>
              <w:t xml:space="preserve"> </w:t>
            </w:r>
            <w:r>
              <w:rPr>
                <w:rFonts w:cs="Times New Roman" w:ascii="Times New Roman" w:hAnsi="Times New Roman"/>
                <w:sz w:val="24"/>
                <w:szCs w:val="24"/>
                <w:lang w:val="uk-UA"/>
              </w:rPr>
              <w:t>та спороцидні властивості (B. subtilis, B. anthracoides,</w:t>
            </w:r>
            <w:r>
              <w:rPr>
                <w:rFonts w:cs="Times New Roman" w:ascii="Times New Roman" w:hAnsi="Times New Roman"/>
                <w:sz w:val="24"/>
                <w:szCs w:val="24"/>
                <w:lang w:val="uk-UA" w:bidi="en-US"/>
              </w:rPr>
              <w:t xml:space="preserve"> </w:t>
            </w:r>
            <w:r>
              <w:rPr>
                <w:rFonts w:cs="Times New Roman" w:ascii="Times New Roman" w:hAnsi="Times New Roman"/>
                <w:iCs/>
                <w:sz w:val="24"/>
                <w:szCs w:val="24"/>
                <w:lang w:val="uk-UA"/>
              </w:rPr>
              <w:t>Bacillus anthracis</w:t>
            </w:r>
            <w:r>
              <w:rPr>
                <w:rFonts w:cs="Times New Roman" w:ascii="Times New Roman" w:hAnsi="Times New Roman"/>
                <w:sz w:val="24"/>
                <w:szCs w:val="24"/>
                <w:lang w:val="uk-UA"/>
              </w:rPr>
              <w:t>,</w:t>
            </w:r>
            <w:r>
              <w:rPr>
                <w:rFonts w:cs="Times New Roman" w:ascii="Times New Roman" w:hAnsi="Times New Roman"/>
                <w:sz w:val="24"/>
                <w:szCs w:val="24"/>
                <w:lang w:val="uk-UA" w:bidi="en-US"/>
              </w:rPr>
              <w:t xml:space="preserve"> Clostridium difficile</w:t>
            </w:r>
            <w:r>
              <w:rPr>
                <w:rFonts w:cs="Times New Roman" w:ascii="Times New Roman" w:hAnsi="Times New Roman"/>
                <w:sz w:val="24"/>
                <w:szCs w:val="24"/>
                <w:lang w:val="uk-UA"/>
              </w:rPr>
              <w:t>).</w:t>
            </w:r>
          </w:p>
          <w:p>
            <w:pPr>
              <w:pStyle w:val="Normal"/>
              <w:spacing w:lineRule="auto" w:line="240" w:before="0" w:after="0"/>
              <w:jc w:val="both"/>
              <w:rPr>
                <w:sz w:val="24"/>
                <w:szCs w:val="24"/>
              </w:rPr>
            </w:pPr>
            <w:r>
              <w:rPr>
                <w:rFonts w:cs="Times New Roman" w:ascii="Times New Roman" w:hAnsi="Times New Roman"/>
                <w:spacing w:val="-2"/>
                <w:sz w:val="24"/>
                <w:szCs w:val="24"/>
                <w:lang w:val="uk-UA"/>
              </w:rPr>
              <w:t xml:space="preserve">7. </w:t>
            </w:r>
            <w:r>
              <w:rPr>
                <w:rFonts w:cs="Times New Roman" w:ascii="Times New Roman" w:hAnsi="Times New Roman"/>
                <w:sz w:val="24"/>
                <w:szCs w:val="24"/>
                <w:lang w:val="uk-UA"/>
              </w:rPr>
              <w:t>Засіб повинен бути протестований у відповідності до Європейських стандартів EN 13624, EN 13727, EN 14561, EN 14348, EN 14563, EN14476, EN13704.</w:t>
            </w:r>
          </w:p>
          <w:p>
            <w:pPr>
              <w:pStyle w:val="Normal"/>
              <w:spacing w:lineRule="auto" w:line="240" w:before="0" w:after="0"/>
              <w:jc w:val="both"/>
              <w:rPr>
                <w:sz w:val="24"/>
                <w:szCs w:val="24"/>
              </w:rPr>
            </w:pPr>
            <w:r>
              <w:rPr>
                <w:rFonts w:cs="Times New Roman" w:ascii="Times New Roman" w:hAnsi="Times New Roman"/>
                <w:sz w:val="24"/>
                <w:szCs w:val="24"/>
                <w:lang w:val="uk-UA"/>
              </w:rPr>
              <w:t>8. Засіб повинен ефективно видаляти біологічні плівки та попереджувати їхнє утворення; мати миючу здатність виробів медичного призначення – 100%; для тканинних та пористих матеріалів – 85%.</w:t>
            </w:r>
          </w:p>
          <w:p>
            <w:pPr>
              <w:pStyle w:val="Normal"/>
              <w:spacing w:lineRule="auto" w:line="240" w:before="0" w:after="0"/>
              <w:jc w:val="both"/>
              <w:rPr>
                <w:sz w:val="24"/>
                <w:szCs w:val="24"/>
              </w:rPr>
            </w:pPr>
            <w:r>
              <w:rPr>
                <w:rFonts w:cs="Times New Roman" w:ascii="Times New Roman" w:hAnsi="Times New Roman"/>
                <w:sz w:val="24"/>
                <w:szCs w:val="24"/>
                <w:lang w:val="uk-UA"/>
              </w:rPr>
              <w:t>9. Р</w:t>
            </w:r>
            <w:r>
              <w:rPr>
                <w:rFonts w:eastAsia="Times New Roman" w:cs="Times New Roman" w:ascii="Times New Roman" w:hAnsi="Times New Roman"/>
                <w:color w:val="000000"/>
                <w:sz w:val="24"/>
                <w:szCs w:val="24"/>
                <w:lang w:val="uk-UA" w:eastAsia="ru-RU"/>
              </w:rPr>
              <w:t>обочі розчини засобу не повинні подразнювати шкіру, слизові оболонки очей та верхніх дихальних шляхів. Складові речовини засобу не повинні виявляти сенсибілізуючих, гонадотропних, канцерогенних, мутагенних і тератогенних властивостей.</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10. Робочі розчини засобу повинні мати змочувальні, миючі, емульгуючі та дезодоруючі властивості,</w:t>
            </w:r>
            <w:r>
              <w:rPr>
                <w:rFonts w:cs="Times New Roman" w:ascii="Times New Roman" w:hAnsi="Times New Roman"/>
                <w:sz w:val="24"/>
                <w:szCs w:val="24"/>
                <w:lang w:val="uk-UA"/>
              </w:rPr>
              <w:t xml:space="preserve"> добре змиватися, не залишати липкої плівки і плям на поверхнях об’єктів, що піддаються обробці.</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 xml:space="preserve">11. Наявність скороченого часу експозиції за режимом застосування для дезінфекції  виробів медичного призначення, у т.ч. </w:t>
            </w:r>
            <w:r>
              <w:rPr>
                <w:rFonts w:eastAsia="Times New Roman" w:cs="Times New Roman" w:ascii="Times New Roman" w:hAnsi="Times New Roman"/>
                <w:sz w:val="24"/>
                <w:szCs w:val="24"/>
                <w:lang w:val="uk-UA" w:eastAsia="ru-RU"/>
              </w:rPr>
              <w:t xml:space="preserve">інструментів, </w:t>
            </w:r>
            <w:r>
              <w:rPr>
                <w:rFonts w:eastAsia="Times New Roman" w:cs="Times New Roman" w:ascii="Times New Roman" w:hAnsi="Times New Roman"/>
                <w:color w:val="000000"/>
                <w:sz w:val="24"/>
                <w:szCs w:val="24"/>
                <w:lang w:val="uk-UA" w:eastAsia="ru-RU"/>
              </w:rPr>
              <w:t>при</w:t>
            </w:r>
            <w:r>
              <w:rPr>
                <w:rFonts w:eastAsia="Times New Roman" w:cs="Times New Roman" w:ascii="Times New Roman" w:hAnsi="Times New Roman"/>
                <w:color w:val="FF0000"/>
                <w:sz w:val="24"/>
                <w:szCs w:val="24"/>
                <w:lang w:val="uk-UA" w:eastAsia="ru-RU"/>
              </w:rPr>
              <w:t xml:space="preserve"> </w:t>
            </w:r>
            <w:r>
              <w:rPr>
                <w:rFonts w:cs="Times New Roman" w:ascii="Times New Roman" w:hAnsi="Times New Roman"/>
                <w:sz w:val="24"/>
                <w:szCs w:val="24"/>
                <w:lang w:val="uk-UA"/>
              </w:rPr>
              <w:t>інфекціях з парентеральним механізмом передачі</w:t>
            </w:r>
            <w:r>
              <w:rPr>
                <w:rFonts w:eastAsia="Times New Roman" w:cs="Times New Roman" w:ascii="Times New Roman" w:hAnsi="Times New Roman"/>
                <w:color w:val="000000"/>
                <w:sz w:val="24"/>
                <w:szCs w:val="24"/>
                <w:lang w:val="uk-UA" w:eastAsia="ru-RU"/>
              </w:rPr>
              <w:t xml:space="preserve"> (5, 15хв) та туберкульозі  (10, 15 хвилин).</w:t>
            </w:r>
          </w:p>
          <w:p>
            <w:pPr>
              <w:pStyle w:val="Normal"/>
              <w:spacing w:lineRule="auto" w:line="240" w:before="0" w:after="0"/>
              <w:jc w:val="both"/>
              <w:rPr>
                <w:sz w:val="24"/>
                <w:szCs w:val="24"/>
              </w:rPr>
            </w:pPr>
            <w:r>
              <w:rPr>
                <w:rFonts w:eastAsia="Times New Roman" w:cs="Times New Roman" w:ascii="Times New Roman" w:hAnsi="Times New Roman"/>
                <w:color w:val="000000"/>
                <w:sz w:val="24"/>
                <w:szCs w:val="24"/>
                <w:lang w:val="uk-UA" w:eastAsia="ru-RU"/>
              </w:rPr>
              <w:t>12. Наявність скороченого часу експозиції при дезінфекції високого рівня від 10 хв, та стерилізації від 15 хв.</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13.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14. Можливість проведення дезінфекції методом «двох відер» при витраті робочого розчину від 10 мл/м  до 50 мл/м² поверхні, що піддається обробці в залежності від типу поверхонь, технічних характеристик обладнання та інвентарю яким проводиться прибирання.</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15. Можливість приготування 2000 л робочого розчину для обробки поверхонь при парентеральних вірусних гепатитах.</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16. М</w:t>
            </w:r>
            <w:r>
              <w:rPr>
                <w:rFonts w:cs="Times New Roman" w:ascii="Times New Roman" w:hAnsi="Times New Roman"/>
                <w:sz w:val="24"/>
                <w:szCs w:val="24"/>
                <w:lang w:val="uk-UA"/>
              </w:rPr>
              <w:t>ожливість використовувати розчини для дезінфекції виробів медичного призначення, багаторазово протягом - 35 діб, використовувати розчини у системах серветок на протязі 35 діб.</w:t>
            </w:r>
          </w:p>
          <w:p>
            <w:pPr>
              <w:pStyle w:val="Normal"/>
              <w:spacing w:lineRule="auto" w:line="240" w:before="0" w:after="0"/>
              <w:rPr>
                <w:sz w:val="24"/>
                <w:szCs w:val="24"/>
              </w:rPr>
            </w:pPr>
            <w:r>
              <w:rPr>
                <w:rFonts w:cs="Times New Roman" w:ascii="Times New Roman" w:hAnsi="Times New Roman"/>
                <w:sz w:val="24"/>
                <w:szCs w:val="24"/>
                <w:lang w:val="uk-UA"/>
              </w:rPr>
              <w:t>18.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sz w:val="24"/>
                <w:szCs w:val="24"/>
              </w:rPr>
            </w:pPr>
            <w:r>
              <w:rPr>
                <w:rFonts w:cs="Times New Roman" w:ascii="Times New Roman" w:hAnsi="Times New Roman"/>
                <w:sz w:val="24"/>
                <w:szCs w:val="24"/>
                <w:lang w:val="uk-UA"/>
              </w:rPr>
              <w:t>19.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sz w:val="24"/>
                <w:szCs w:val="24"/>
              </w:rPr>
            </w:pPr>
            <w:r>
              <w:rPr>
                <w:rFonts w:cs="Times New Roman" w:ascii="Times New Roman" w:hAnsi="Times New Roman"/>
                <w:sz w:val="24"/>
                <w:szCs w:val="24"/>
                <w:lang w:val="uk-UA"/>
              </w:rPr>
              <w:t xml:space="preserve">20. </w:t>
            </w:r>
            <w:r>
              <w:rPr>
                <w:rFonts w:eastAsia="Arial" w:cs="Times New Roman" w:ascii="Times New Roman" w:hAnsi="Times New Roman"/>
                <w:sz w:val="24"/>
                <w:szCs w:val="24"/>
                <w:lang w:val="uk-UA"/>
              </w:rPr>
              <w:t>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before="0" w:after="160"/>
              <w:rPr>
                <w:rFonts w:ascii="Times New Roman" w:hAnsi="Times New Roman" w:cs="Times New Roman"/>
                <w:sz w:val="24"/>
                <w:szCs w:val="24"/>
                <w:lang w:val="uk-UA"/>
              </w:rPr>
            </w:pPr>
            <w:r>
              <w:rPr>
                <w:rFonts w:cs="Times New Roman" w:ascii="Times New Roman" w:hAnsi="Times New Roman"/>
                <w:sz w:val="24"/>
                <w:szCs w:val="24"/>
                <w:lang w:val="uk-UA"/>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sz w:val="24"/>
                <w:szCs w:val="24"/>
              </w:rPr>
            </w:pPr>
            <w:r>
              <w:rPr>
                <w:rFonts w:ascii="Times New Roman" w:hAnsi="Times New Roman"/>
                <w:sz w:val="24"/>
                <w:szCs w:val="24"/>
              </w:rPr>
              <w:t>6</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sz w:val="24"/>
                <w:szCs w:val="24"/>
              </w:rPr>
            </w:pPr>
            <w:r>
              <w:rPr>
                <w:rFonts w:ascii="Times New Roman" w:hAnsi="Times New Roman"/>
                <w:b/>
                <w:bCs/>
                <w:sz w:val="24"/>
                <w:szCs w:val="24"/>
              </w:rPr>
              <w:t>"ДіОкс (DiOx)" 0,800 кг з двома мірними ложками</w:t>
            </w:r>
          </w:p>
          <w:p>
            <w:pPr>
              <w:pStyle w:val="Normal"/>
              <w:spacing w:before="0" w:after="0"/>
              <w:jc w:val="center"/>
              <w:rPr>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rPr>
              <w:t>5 шт</w:t>
            </w:r>
          </w:p>
        </w:tc>
        <w:tc>
          <w:tcPr>
            <w:tcW w:w="4930"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sz w:val="24"/>
                <w:szCs w:val="24"/>
              </w:rPr>
            </w:pPr>
            <w:r>
              <w:rPr>
                <w:rFonts w:eastAsia="Times New Roman" w:ascii="Times New Roman" w:hAnsi="Times New Roman"/>
                <w:color w:val="000000"/>
                <w:sz w:val="24"/>
                <w:szCs w:val="24"/>
                <w:lang w:val="uk-UA" w:eastAsia="ru-RU"/>
              </w:rPr>
              <w:t>1. Засіб для дезінфекції поверхонь приміщень, твердих меблів, предметів догляду хворих, посуду, прибирального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виробів медичного призначення; медичного обладнання та апаратури, (у т.ч. апаратів штучного дихання та обладнання для анестезії), ендоскопів  (у т.ч. для ручної обробки, обробки у напівавтоматичних та повністю автоматизованих машинах); для дезінфекції питної води.</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2.  Засіб на основі двох компонентів:  Компонент 1 має містити натрію хлорит - не менше 40% (діюча речовина); Компонент 2 має містити кислоту – не менше 90% (діюча речовина). Кількість діючих речовин компонентів не менш 2. Діюча речовина засобу - діоксид хлору.</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3. Відсутність у складі компонентів засобу альдегідів, ЧАСів, амінів, похідних гуанідинів, брому, спиртів, ферментів, гіпохлоритів, диметилгідантоїну, хлораміну, перкарбонатів, перборатів, ПАР, дихлорізоціанурової кислоти та її похідних, трихлорізоціанурової кислоти, карбонату та бікарбонату натрію, адипінової кислоти.</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4. При змішуванні компонентів, двоокис хлору, що утворюється, розчиняється у воді.</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5. Засіб має антимікробні властивості щодо грампозитивних та грамнегативних бактерій, включаючи туберкульоз; вірусів (включаючи оболонкові та безоболонкові типи вірусів, в т.ч. збудників гепатитів А, В, С, ВІЛ-інфекції, ентеровіруси (у т.ч. поліомієліт)), фунгіцидні, та спороцидні властивості.</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6. Робочі розчини засобу мають дезодоруючі властивості, руйнують біоплівки;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воду та натрій хлорид.</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7.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бактеріальної та вірусної етіології при експозиції не більше 30 хв.</w:t>
            </w:r>
          </w:p>
          <w:p>
            <w:pPr>
              <w:pStyle w:val="Normal"/>
              <w:spacing w:lineRule="auto" w:line="240" w:before="0" w:after="0"/>
              <w:rPr>
                <w:sz w:val="24"/>
                <w:szCs w:val="24"/>
              </w:rPr>
            </w:pPr>
            <w:r>
              <w:rPr>
                <w:rFonts w:eastAsia="Times New Roman" w:ascii="Times New Roman" w:hAnsi="Times New Roman"/>
                <w:color w:val="000000"/>
                <w:sz w:val="24"/>
                <w:szCs w:val="24"/>
                <w:lang w:val="uk-UA" w:eastAsia="ru-RU"/>
              </w:rPr>
              <w:t>8.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0" w:type="dxa"/>
            <w:tcBorders>
              <w:top w:val="single" w:sz="4" w:space="0" w:color="000000"/>
              <w:left w:val="single" w:sz="4" w:space="0" w:color="000000"/>
              <w:bottom w:val="single" w:sz="4" w:space="0" w:color="000000"/>
            </w:tcBorders>
            <w:shd w:color="auto" w:fill="FFFFFF" w:val="clear"/>
            <w:vAlign w:val="center"/>
          </w:tcPr>
          <w:p>
            <w:pPr>
              <w:pStyle w:val="Normal"/>
              <w:ind w:hanging="0" w:left="0"/>
              <w:rPr>
                <w:rFonts w:ascii="Times New Roman" w:hAnsi="Times New Roman"/>
                <w:sz w:val="24"/>
                <w:szCs w:val="24"/>
              </w:rPr>
            </w:pPr>
            <w:r>
              <w:rPr>
                <w:rFonts w:ascii="Times New Roman" w:hAnsi="Times New Roman"/>
                <w:sz w:val="24"/>
                <w:szCs w:val="24"/>
              </w:rPr>
            </w:r>
          </w:p>
          <w:p>
            <w:pPr>
              <w:pStyle w:val="Normal"/>
              <w:ind w:hanging="0" w:left="0"/>
              <w:rPr>
                <w:rFonts w:ascii="Times New Roman" w:hAnsi="Times New Roman"/>
                <w:sz w:val="24"/>
                <w:szCs w:val="24"/>
              </w:rPr>
            </w:pPr>
            <w:r>
              <w:rPr>
                <w:rFonts w:ascii="Times New Roman" w:hAnsi="Times New Roman"/>
                <w:sz w:val="24"/>
                <w:szCs w:val="24"/>
              </w:rPr>
            </w:r>
          </w:p>
          <w:p>
            <w:pPr>
              <w:pStyle w:val="Normal"/>
              <w:spacing w:before="0" w:after="160"/>
              <w:ind w:hanging="0" w:left="0"/>
              <w:rPr>
                <w:sz w:val="24"/>
                <w:szCs w:val="24"/>
              </w:rPr>
            </w:pPr>
            <w:r>
              <w:rPr>
                <w:rFonts w:ascii="Times New Roman" w:hAnsi="Times New Roman"/>
                <w:sz w:val="24"/>
                <w:szCs w:val="24"/>
                <w:lang w:val="uk-UA"/>
              </w:rPr>
              <w:t>7</w:t>
            </w:r>
          </w:p>
        </w:tc>
        <w:tc>
          <w:tcPr>
            <w:tcW w:w="1490"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sz w:val="24"/>
                <w:szCs w:val="24"/>
              </w:rPr>
            </w:pPr>
            <w:r>
              <w:rPr>
                <w:rFonts w:ascii="Times New Roman" w:hAnsi="Times New Roman"/>
                <w:b/>
                <w:bCs/>
                <w:sz w:val="24"/>
                <w:szCs w:val="24"/>
                <w:lang w:val="uk-UA"/>
              </w:rPr>
              <w:t xml:space="preserve"> </w:t>
            </w:r>
            <w:r>
              <w:rPr>
                <w:rFonts w:ascii="Times New Roman" w:hAnsi="Times New Roman"/>
                <w:b/>
                <w:bCs/>
                <w:sz w:val="24"/>
                <w:szCs w:val="24"/>
                <w:lang w:val="uk-UA"/>
              </w:rPr>
              <w:t>"Віраксол оптіма (</w:t>
            </w:r>
            <w:r>
              <w:rPr>
                <w:rFonts w:ascii="Times New Roman" w:hAnsi="Times New Roman"/>
                <w:b/>
                <w:bCs/>
                <w:sz w:val="24"/>
                <w:szCs w:val="24"/>
              </w:rPr>
              <w:t>Viraxol</w:t>
            </w:r>
            <w:r>
              <w:rPr>
                <w:rFonts w:ascii="Times New Roman" w:hAnsi="Times New Roman"/>
                <w:b/>
                <w:bCs/>
                <w:sz w:val="24"/>
                <w:szCs w:val="24"/>
                <w:lang w:val="uk-UA"/>
              </w:rPr>
              <w:t xml:space="preserve"> </w:t>
            </w:r>
            <w:r>
              <w:rPr>
                <w:rFonts w:ascii="Times New Roman" w:hAnsi="Times New Roman"/>
                <w:b/>
                <w:bCs/>
                <w:sz w:val="24"/>
                <w:szCs w:val="24"/>
              </w:rPr>
              <w:t>Optima</w:t>
            </w:r>
            <w:r>
              <w:rPr>
                <w:rFonts w:ascii="Times New Roman" w:hAnsi="Times New Roman"/>
                <w:b/>
                <w:bCs/>
                <w:sz w:val="24"/>
                <w:szCs w:val="24"/>
                <w:lang w:val="uk-UA"/>
              </w:rPr>
              <w:t>)" 1 л</w:t>
            </w:r>
            <w:r>
              <w:rPr>
                <w:rFonts w:ascii="Times New Roman" w:hAnsi="Times New Roman"/>
                <w:bCs/>
                <w:sz w:val="24"/>
                <w:szCs w:val="24"/>
                <w:lang w:val="uk-UA"/>
              </w:rPr>
              <w:t xml:space="preserve"> </w:t>
            </w:r>
            <w:r>
              <w:rPr>
                <w:rFonts w:ascii="Times New Roman" w:hAnsi="Times New Roman"/>
                <w:color w:val="000000"/>
                <w:sz w:val="24"/>
                <w:szCs w:val="24"/>
                <w:lang w:val="uk-UA"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sz w:val="24"/>
                <w:szCs w:val="24"/>
              </w:rPr>
            </w:pPr>
            <w:r>
              <w:rPr>
                <w:rFonts w:ascii="Times New Roman" w:hAnsi="Times New Roman"/>
                <w:bCs/>
                <w:sz w:val="24"/>
                <w:szCs w:val="24"/>
              </w:rPr>
              <w:t>300</w:t>
            </w:r>
          </w:p>
        </w:tc>
        <w:tc>
          <w:tcPr>
            <w:tcW w:w="4930"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 Засіб для гігієнічної та хірургічної обробки рук у вигляді рідини.</w:t>
            </w:r>
          </w:p>
          <w:p>
            <w:pPr>
              <w:pStyle w:val="Normal"/>
              <w:tabs>
                <w:tab w:val="clear" w:pos="708"/>
                <w:tab w:val="left" w:pos="426" w:leader="none"/>
              </w:tabs>
              <w:spacing w:lineRule="auto" w:line="240" w:before="0" w:after="0"/>
              <w:rPr>
                <w:sz w:val="24"/>
                <w:szCs w:val="24"/>
              </w:rPr>
            </w:pPr>
            <w:r>
              <w:rPr>
                <w:rFonts w:eastAsia="Times New Roman" w:cs="Times New Roman" w:ascii="Times New Roman" w:hAnsi="Times New Roman"/>
                <w:color w:val="000000"/>
                <w:sz w:val="24"/>
                <w:szCs w:val="24"/>
                <w:lang w:val="uk-UA" w:eastAsia="ru-RU"/>
              </w:rPr>
              <w:t xml:space="preserve">2. . Засіб на основі: </w:t>
            </w:r>
            <w:bookmarkStart w:id="16" w:name="_Hlk187400228"/>
            <w:r>
              <w:rPr>
                <w:rFonts w:eastAsia="Times New Roman" w:cs="Times New Roman" w:ascii="Times New Roman" w:hAnsi="Times New Roman"/>
                <w:color w:val="000000"/>
                <w:sz w:val="24"/>
                <w:szCs w:val="24"/>
                <w:lang w:val="uk-UA" w:eastAsia="ru-RU"/>
              </w:rPr>
              <w:t xml:space="preserve">етанол – 55,0 - 60,0 %, 2 пропанол – 10 – 15 %, 1- пропанол - 10 – 15 % (діючі речовини); речовини які забезпечують догляд за шкірою (д-пантенол, вітамінний комплекс та інші); регулятор рН, інші речовини які забезпечують посилення та пролонгацію дії засобу (у т.ч. октенідину дигідрохлорид), вода до 100,0. </w:t>
            </w:r>
            <w:bookmarkEnd w:id="16"/>
            <w:r>
              <w:rPr>
                <w:rFonts w:eastAsia="Times New Roman" w:cs="Times New Roman" w:ascii="Times New Roman" w:hAnsi="Times New Roman"/>
                <w:color w:val="000000"/>
                <w:sz w:val="24"/>
                <w:szCs w:val="24"/>
                <w:lang w:val="uk-UA" w:eastAsia="ru-RU"/>
              </w:rPr>
              <w:t>Кількість діючих речовин не менше трьох</w:t>
            </w:r>
            <w:bookmarkStart w:id="17" w:name="_Hlk136940399"/>
            <w:bookmarkStart w:id="18" w:name="_Hlk136939774"/>
            <w:r>
              <w:rPr>
                <w:rFonts w:eastAsia="Times New Roman" w:cs="Times New Roman" w:ascii="Times New Roman" w:hAnsi="Times New Roman"/>
                <w:color w:val="000000"/>
                <w:sz w:val="24"/>
                <w:szCs w:val="24"/>
                <w:lang w:val="uk-UA" w:eastAsia="ru-RU"/>
              </w:rPr>
              <w:t>.</w:t>
            </w:r>
            <w:bookmarkEnd w:id="17"/>
            <w:bookmarkEnd w:id="18"/>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4. Можливість застосування засобу для: просочування серветок одноразового використання для очищення і антисептичної обробки шкіри рук і тіла; антисептичної обробки шкіри стоп з метою профілактики грибкових захворювань, а також їх рецидивів; дезінфекції взуття з метою профілактики дерматомікозів; швидкої дезінфекції невеликих за площею, важкодоступних поверхонь.</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5. Можливість антисептичної обробки, інтраопераційної підготовки шкіри операційного та ін’єкційного полів; антисептичної обробки шкіри перед та після проведення різних маніпуляцій у пацієнтів будь-якого віку, у т.ч. дітей: ін’єкції, пункції (органів, суглобів, спинномозкового каналу), щеплення, забір крові, встановлення дренажів, катетерів (у т.ч. центральних венозних, катетерів для епідуральної, спінальної  анестезії) та інші хірургічні втручання;</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 xml:space="preserve">6. Засіб має бути високоефективним проти транзиторної, резидентної та патогенної мікрофлори шкіри. Засіб  забезпечує пролонговану бактерицидну дію (включаючи збудників туберкульозу (у т.ч. Mycobacterium. terrae), дифтерії, шигели, сальмонели, клебсієли, легіонели, лептоспіри, ієрсінії, коринебактерії, стафілококи, менінгококи, Listeria monocytogenes, </w:t>
            </w:r>
            <w:bookmarkStart w:id="19" w:name="_Hlk108522306"/>
            <w:r>
              <w:rPr>
                <w:rFonts w:eastAsia="Times New Roman" w:cs="Times New Roman" w:ascii="Times New Roman" w:hAnsi="Times New Roman"/>
                <w:color w:val="000000"/>
                <w:sz w:val="24"/>
                <w:szCs w:val="24"/>
                <w:lang w:val="uk-UA" w:eastAsia="ru-RU"/>
              </w:rPr>
              <w:t xml:space="preserve">збудників інфекційних хвороб, пов’язаних з наданням медичної допомоги, </w:t>
            </w:r>
            <w:bookmarkEnd w:id="19"/>
            <w:r>
              <w:rPr>
                <w:rFonts w:eastAsia="Times New Roman" w:cs="Times New Roman" w:ascii="Times New Roman" w:hAnsi="Times New Roman"/>
                <w:color w:val="000000"/>
                <w:sz w:val="24"/>
                <w:szCs w:val="24"/>
                <w:lang w:val="uk-UA" w:eastAsia="ru-RU"/>
              </w:rPr>
              <w:t>у т.ч. антибіотикорезистентних (у т.ч. мультирезистентний золотистий стафілокок (MRSA), E. coli, ентерокок, Enterococcus faecalis, E. Faecium, E. hirae, Klebsiella spp. (у т.ч. K. Pneumonia, ванкомицин-резистентний ентерокок (VRE), Enterobacter spp., Proteus mirabilis, Proteus vulgaris, Escherichia coli, Helicobacter pylori, Ps. Aeruginosa, Acinetobacter junii, Acinetobacter baumannii, стрептококи,</w:t>
            </w:r>
            <w:r>
              <w:rPr>
                <w:rFonts w:ascii="Times New Roman" w:hAnsi="Times New Roman"/>
                <w:sz w:val="24"/>
                <w:szCs w:val="24"/>
                <w:lang w:val="uk-UA"/>
              </w:rPr>
              <w:t xml:space="preserve"> </w:t>
            </w:r>
            <w:r>
              <w:rPr>
                <w:rFonts w:eastAsia="Times New Roman" w:cs="Times New Roman" w:ascii="Times New Roman" w:hAnsi="Times New Roman"/>
                <w:color w:val="000000"/>
                <w:sz w:val="24"/>
                <w:szCs w:val="24"/>
                <w:lang w:val="uk-UA" w:eastAsia="ru-RU"/>
              </w:rPr>
              <w:t>віруліцидні (включаючи вірусні гепатити А, В, С, D, E, ВІЛ, рота-, корона-, норо-, поліома-, вакцинія-, герпес-, адено-,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та парагрипу, у т.ч. грип A(H5N1) «пташиний грип», A(H1N1) «свинячий грип»), кору та фунгіцидні (включаючи кандидози, дерматомікози, Aspergillus niger, плісняві гриби).</w:t>
            </w:r>
          </w:p>
          <w:p>
            <w:pPr>
              <w:pStyle w:val="Normal"/>
              <w:spacing w:lineRule="auto" w:line="240" w:before="0" w:after="0"/>
              <w:rPr>
                <w:sz w:val="24"/>
                <w:szCs w:val="24"/>
              </w:rPr>
            </w:pPr>
            <w:r>
              <w:rPr>
                <w:rFonts w:ascii="Times New Roman" w:hAnsi="Times New Roman"/>
                <w:sz w:val="24"/>
                <w:szCs w:val="24"/>
                <w:lang w:val="uk-UA"/>
              </w:rPr>
              <w:t xml:space="preserve"> </w:t>
            </w:r>
            <w:r>
              <w:rPr>
                <w:rFonts w:eastAsia="Times New Roman" w:cs="Times New Roman" w:ascii="Times New Roman" w:hAnsi="Times New Roman"/>
                <w:color w:val="000000"/>
                <w:sz w:val="24"/>
                <w:szCs w:val="24"/>
                <w:lang w:val="uk-UA" w:eastAsia="ru-RU"/>
              </w:rPr>
              <w:t>7. Засіб повинен бути протестований відповідно до Європейських стандартів EN 14348, EN 14476, EN 14561, EN 1276, EN 13624, EN 13727, EN 1650.</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8. Можливість застосування засобу для інактивації збудника поліомієліту при експозиції 30 секунд, у т.ч. в умовах органічного забруднення. Ефективність в присутності великої кількості забруднень органічного походження  (кров, сироватка, сеча тощо). Ефективність проти груп мікроорганізмів біоплівок.</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9. Наявність пролонгованих бактерицидних властивостей, що зберігаються не менше 3-х годин (у т.ч. не менше 3-х годин під рукавичками); можливість продовжуватися до 5 годин (в залежності від мікробного обсіменіння шкіри).</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10. Безпечність засобу (4 клас небезпеки), відсутність кумулятивних властивостей, специфічних віддалених ефектів (канцерогенних, тератогенних, мутагенних, гонадотропних, ембріонотоксичних).</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11. Відсутність в складі препарату віддушок, амінів, гуанідінів, кислот, бутандіолу, триклозану, перекису водню, повідону, йоду. Відсутність знежирюючого очищення шкіри.</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12. Час хірургічної дезінфекції  рук не більше 1,5 хв.</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13. Можливість зберігання при температурі від - 15 °С до +35 °С. Засіб не втрачає своїх властивостей після розморожування.</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14. Ефективність засобу для інактивації збудника туберкульозу (у т.ч. Mycobacterium avium та Mycobacterium terrae) при експозиції 30 секунд, в умовах органічного забруднення (кров).</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 xml:space="preserve">17. </w:t>
            </w:r>
            <w:bookmarkStart w:id="20" w:name="_Hlk187406238"/>
            <w:r>
              <w:rPr>
                <w:rFonts w:eastAsia="Times New Roman" w:cs="Times New Roman" w:ascii="Times New Roman" w:hAnsi="Times New Roman"/>
                <w:color w:val="000000"/>
                <w:sz w:val="24"/>
                <w:szCs w:val="24"/>
                <w:lang w:val="uk-UA" w:eastAsia="ru-RU"/>
              </w:rPr>
              <w:t>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bookmarkStart w:id="21" w:name="_Hlk187406154"/>
            <w:r>
              <w:rPr>
                <w:rFonts w:eastAsia="Times New Roman" w:cs="Times New Roman" w:ascii="Times New Roman" w:hAnsi="Times New Roman"/>
                <w:color w:val="000000"/>
                <w:sz w:val="24"/>
                <w:szCs w:val="24"/>
                <w:lang w:val="uk-UA" w:eastAsia="ru-RU"/>
              </w:rPr>
              <w:t>.</w:t>
            </w:r>
            <w:bookmarkEnd w:id="20"/>
            <w:bookmarkEnd w:id="21"/>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18.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19.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bookmarkStart w:id="22" w:name="_Hlk136940360"/>
          </w:p>
          <w:p>
            <w:pPr>
              <w:pStyle w:val="Normal"/>
              <w:spacing w:lineRule="auto" w:line="240" w:before="0" w:after="0"/>
              <w:rPr>
                <w:sz w:val="24"/>
                <w:szCs w:val="24"/>
              </w:rPr>
            </w:pPr>
            <w:r>
              <w:rPr>
                <w:rFonts w:eastAsia="Times New Roman" w:cs="Times New Roman" w:ascii="Times New Roman" w:hAnsi="Times New Roman"/>
                <w:color w:val="000000"/>
                <w:sz w:val="24"/>
                <w:szCs w:val="24"/>
                <w:lang w:val="uk-UA" w:eastAsia="ru-RU"/>
              </w:rPr>
              <w:t>20.</w:t>
            </w:r>
            <w:bookmarkEnd w:id="22"/>
            <w:r>
              <w:rPr>
                <w:rFonts w:eastAsia="Times New Roman" w:cs="Times New Roman" w:ascii="Times New Roman" w:hAnsi="Times New Roman"/>
                <w:color w:val="000000"/>
                <w:sz w:val="24"/>
                <w:szCs w:val="24"/>
                <w:lang w:val="uk-UA" w:eastAsia="ru-RU"/>
              </w:rPr>
              <w:t xml:space="preserve">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rPr>
          <w:rFonts w:ascii="Times New Roman" w:hAnsi="Times New Roman"/>
          <w:b/>
          <w:sz w:val="24"/>
          <w:szCs w:val="24"/>
          <w:lang w:val="uk-UA"/>
        </w:rPr>
      </w:pPr>
      <w:r>
        <w:rPr>
          <w:rFonts w:ascii="Times New Roman" w:hAnsi="Times New Roman"/>
          <w:b/>
          <w:sz w:val="24"/>
          <w:szCs w:val="24"/>
          <w:lang w:val="uk-UA"/>
        </w:rPr>
      </w:r>
    </w:p>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lang w:val="uk-UA" w:eastAsia="uk-UA"/>
        </w:rPr>
      </w:r>
    </w:p>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sectPr>
      <w:type w:val="nextPage"/>
      <w:pgSz w:orient="landscape" w:w="16838" w:h="11906"/>
      <w:pgMar w:left="1134" w:right="1134" w:gutter="0" w:header="0"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swiss"/>
    <w:pitch w:val="variable"/>
  </w:font>
  <w:font w:name="Calibri-Bold">
    <w:charset w:val="cc"/>
    <w:family w:val="roman"/>
    <w:pitch w:val="variable"/>
  </w:font>
  <w:font w:name="Liberation Sans">
    <w:altName w:val="Arial"/>
    <w:charset w:val="cc"/>
    <w:family w:val="swiss"/>
    <w:pitch w:val="variable"/>
  </w:font>
  <w:font w:name="Arial">
    <w:charset w:val="cc"/>
    <w:family w:val="swiss"/>
    <w:pitch w:val="variable"/>
  </w:font>
  <w:font w:name="Calibri Light">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81"/>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08b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7">
    <w:name w:val="heading 7"/>
    <w:basedOn w:val="Normal"/>
    <w:qFormat/>
    <w:pPr>
      <w:keepNext w:val="true"/>
      <w:shd w:val="clear" w:fill="FFFFFF"/>
      <w:spacing w:lineRule="auto" w:line="240" w:before="0" w:after="0"/>
      <w:jc w:val="center"/>
      <w:outlineLvl w:val="6"/>
    </w:pPr>
    <w:rPr>
      <w:rFonts w:ascii="Times New Roman" w:hAnsi="Times New Roman" w:eastAsia="Times New Roman" w:cs="Times New Roman"/>
      <w:spacing w:val="-1"/>
      <w:sz w:val="28"/>
      <w:szCs w:val="28"/>
      <w:lang w:eastAsia="ru-RU"/>
    </w:rPr>
  </w:style>
  <w:style w:type="character" w:styleId="DefaultParagraphFont" w:default="1">
    <w:name w:val="Default Paragraph Font"/>
    <w:uiPriority w:val="1"/>
    <w:semiHidden/>
    <w:unhideWhenUsed/>
    <w:qFormat/>
    <w:rPr/>
  </w:style>
  <w:style w:type="character" w:styleId="Style13" w:customStyle="1">
    <w:name w:val="Без интервала Знак"/>
    <w:link w:val="NoSpacing"/>
    <w:qFormat/>
    <w:locked/>
    <w:rsid w:val="00386cdb"/>
    <w:rPr>
      <w:rFonts w:ascii="Calibri" w:hAnsi="Calibri" w:eastAsia="Calibri"/>
    </w:rPr>
  </w:style>
  <w:style w:type="character" w:styleId="rvts0" w:customStyle="1">
    <w:name w:val="rvts0"/>
    <w:qFormat/>
    <w:rsid w:val="007e64c1"/>
    <w:rPr>
      <w:rFonts w:cs="Times New Roman"/>
    </w:rPr>
  </w:style>
  <w:style w:type="character" w:styleId="Hyperlink">
    <w:name w:val="Hyperlink"/>
    <w:basedOn w:val="DefaultParagraphFont"/>
    <w:uiPriority w:val="99"/>
    <w:unhideWhenUsed/>
    <w:rsid w:val="00644a45"/>
    <w:rPr>
      <w:color w:themeColor="hyperlink" w:val="0563C1"/>
      <w:u w:val="single"/>
    </w:rPr>
  </w:style>
  <w:style w:type="character" w:styleId="UnresolvedMention" w:customStyle="1">
    <w:name w:val="Unresolved Mention"/>
    <w:basedOn w:val="DefaultParagraphFont"/>
    <w:uiPriority w:val="99"/>
    <w:semiHidden/>
    <w:unhideWhenUsed/>
    <w:qFormat/>
    <w:rsid w:val="00644a45"/>
    <w:rPr>
      <w:color w:val="605E5C"/>
      <w:shd w:fill="E1DFDD" w:val="clear"/>
    </w:rPr>
  </w:style>
  <w:style w:type="character" w:styleId="Style14" w:customStyle="1">
    <w:name w:val="Текст выноски Знак"/>
    <w:basedOn w:val="DefaultParagraphFont"/>
    <w:link w:val="BalloonText"/>
    <w:uiPriority w:val="99"/>
    <w:semiHidden/>
    <w:qFormat/>
    <w:rsid w:val="00f53311"/>
    <w:rPr>
      <w:rFonts w:ascii="Segoe UI" w:hAnsi="Segoe UI" w:cs="Segoe UI"/>
      <w:sz w:val="18"/>
      <w:szCs w:val="18"/>
    </w:rPr>
  </w:style>
  <w:style w:type="character" w:styleId="A1" w:customStyle="1">
    <w:name w:val="A1"/>
    <w:uiPriority w:val="99"/>
    <w:qFormat/>
    <w:rsid w:val="00a734a8"/>
    <w:rPr>
      <w:color w:val="211D1E"/>
      <w:sz w:val="12"/>
      <w:szCs w:val="12"/>
    </w:rPr>
  </w:style>
  <w:style w:type="character" w:styleId="Strong">
    <w:name w:val="Strong"/>
    <w:basedOn w:val="DefaultParagraphFont"/>
    <w:uiPriority w:val="22"/>
    <w:qFormat/>
    <w:rsid w:val="002f4fa0"/>
    <w:rPr>
      <w:b/>
      <w:bCs/>
    </w:rPr>
  </w:style>
  <w:style w:type="character" w:styleId="fontstyle01">
    <w:name w:val="fontstyle01"/>
    <w:qFormat/>
    <w:rPr>
      <w:rFonts w:ascii="Calibri-Bold" w:hAnsi="Calibri-Bold" w:cs="Times New Roman"/>
      <w:b/>
      <w:bCs/>
      <w:color w:val="233E98"/>
      <w:sz w:val="72"/>
      <w:szCs w:val="72"/>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NoSpacing">
    <w:name w:val="No Spacing"/>
    <w:link w:val="Style13"/>
    <w:qFormat/>
    <w:rsid w:val="00386cd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8f487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3a757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4"/>
    <w:uiPriority w:val="99"/>
    <w:semiHidden/>
    <w:unhideWhenUsed/>
    <w:qFormat/>
    <w:rsid w:val="00f53311"/>
    <w:pPr>
      <w:spacing w:lineRule="auto" w:line="240" w:before="0" w:after="0"/>
    </w:pPr>
    <w:rPr>
      <w:rFonts w:ascii="Segoe UI" w:hAnsi="Segoe UI" w:cs="Segoe UI"/>
      <w:sz w:val="18"/>
      <w:szCs w:val="18"/>
    </w:rPr>
  </w:style>
  <w:style w:type="paragraph" w:styleId="Pa4" w:customStyle="1">
    <w:name w:val="Pa4"/>
    <w:basedOn w:val="Normal"/>
    <w:next w:val="Normal"/>
    <w:uiPriority w:val="99"/>
    <w:qFormat/>
    <w:rsid w:val="00a734a8"/>
    <w:pPr>
      <w:spacing w:lineRule="atLeast" w:line="241" w:before="0" w:after="0"/>
    </w:pPr>
    <w:rPr>
      <w:rFonts w:ascii="Arial" w:hAnsi="Arial" w:cs="Arial"/>
      <w:sz w:val="24"/>
      <w:szCs w:val="24"/>
    </w:rPr>
  </w:style>
  <w:style w:type="paragraph" w:styleId="Pa3" w:customStyle="1">
    <w:name w:val="Pa3"/>
    <w:basedOn w:val="Normal"/>
    <w:next w:val="Normal"/>
    <w:uiPriority w:val="99"/>
    <w:qFormat/>
    <w:rsid w:val="00a734a8"/>
    <w:pPr>
      <w:spacing w:lineRule="atLeast" w:line="121" w:before="0" w:after="0"/>
    </w:pPr>
    <w:rPr>
      <w:rFonts w:ascii="Arial" w:hAnsi="Arial" w:cs="Arial"/>
      <w:sz w:val="24"/>
      <w:szCs w:val="24"/>
    </w:rPr>
  </w:style>
  <w:style w:type="paragraph" w:styleId="Pa1" w:customStyle="1">
    <w:name w:val="Pa1"/>
    <w:basedOn w:val="Normal"/>
    <w:next w:val="Normal"/>
    <w:uiPriority w:val="99"/>
    <w:qFormat/>
    <w:rsid w:val="00a734a8"/>
    <w:pPr>
      <w:spacing w:lineRule="atLeast" w:line="121" w:before="0" w:after="0"/>
    </w:pPr>
    <w:rPr>
      <w:rFonts w:ascii="Arial" w:hAnsi="Arial" w:cs="Arial"/>
      <w:sz w:val="24"/>
      <w:szCs w:val="24"/>
    </w:rPr>
  </w:style>
  <w:style w:type="paragraph" w:styleId="Standard" w:customStyle="1">
    <w:name w:val="Standard"/>
    <w:qFormat/>
    <w:rsid w:val="00fa0e2a"/>
    <w:pPr>
      <w:widowControl/>
      <w:suppressAutoHyphens w:val="true"/>
      <w:bidi w:val="0"/>
      <w:spacing w:lineRule="auto" w:line="240" w:before="0" w:after="0"/>
      <w:jc w:val="left"/>
    </w:pPr>
    <w:rPr>
      <w:rFonts w:ascii="Liberation Serif" w:hAnsi="Liberation Serif" w:eastAsia="SimSun" w:cs="Mangal"/>
      <w:color w:val="auto"/>
      <w:kern w:val="2"/>
      <w:sz w:val="24"/>
      <w:szCs w:val="24"/>
      <w:lang w:val="ru-RU" w:eastAsia="zh-CN" w:bidi="hi-IN"/>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qFormat/>
    <w:pPr>
      <w:spacing w:lineRule="auto" w:line="276" w:before="0" w:after="200"/>
      <w:ind w:left="720"/>
      <w:contextualSpacing/>
    </w:pPr>
    <w:rPr/>
  </w:style>
  <w:style w:type="paragraph" w:styleId="Style17">
    <w:name w:val="Верхній і нижній колонтитули"/>
    <w:basedOn w:val="Normal"/>
    <w:qFormat/>
    <w:pPr/>
    <w:rPr/>
  </w:style>
  <w:style w:type="paragraph" w:styleId="Header">
    <w:name w:val="header"/>
    <w:basedOn w:val="Normal"/>
    <w:pPr>
      <w:widowControl w:val="false"/>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Style18">
    <w:name w:val="Вміст таблиці"/>
    <w:basedOn w:val="Normal"/>
    <w:qFormat/>
    <w:pPr>
      <w:widowControl w:val="false"/>
      <w:suppressLineNumbers/>
    </w:pPr>
    <w:rPr/>
  </w:style>
  <w:style w:type="paragraph" w:styleId="Style19">
    <w:name w:val="Заголовок таблиці"/>
    <w:basedOn w:val="Style18"/>
    <w:qFormat/>
    <w:pPr>
      <w:suppressLineNumbers/>
      <w:jc w:val="center"/>
    </w:pPr>
    <w:rPr>
      <w:b/>
      <w:bCs/>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uiPriority w:val="39"/>
    <w:rsid w:val="00c646c7"/>
    <w:pPr>
      <w:spacing w:after="0" w:line="240" w:lineRule="auto"/>
    </w:pPr>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3">
    <w:name w:val="Table Grid"/>
    <w:basedOn w:val="a1"/>
    <w:uiPriority w:val="39"/>
    <w:rsid w:val="00c64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8248-3446-4E73-A62E-2C402615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Application>LibreOffice/25.8.6.2$Windows_X86_64 LibreOffice_project/b4b39682cd9868fa725bc664aff94278d315bd04</Application>
  <AppVersion>15.0000</AppVersion>
  <Pages>31</Pages>
  <Words>4979</Words>
  <Characters>35996</Characters>
  <CharactersWithSpaces>41123</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2025-11-08T08:24:00Z</dcterms:created>
  <dc:creator>Svetlana Kud</dc:creator>
  <dc:description/>
  <dc:language>uk-UA</dc:language>
  <cp:lastModifiedBy/>
  <cp:lastPrinted>2026-01-15T10:51:00Z</cp:lastPrinted>
  <dcterms:modified xsi:type="dcterms:W3CDTF">2026-06-02T09:18:18Z</dcterms:modified>
  <cp:revision>1136</cp:revision>
  <dc:subject/>
  <dc:title/>
</cp:coreProperties>
</file>

<file path=docProps/custom.xml><?xml version="1.0" encoding="utf-8"?>
<Properties xmlns="http://schemas.openxmlformats.org/officeDocument/2006/custom-properties" xmlns:vt="http://schemas.openxmlformats.org/officeDocument/2006/docPropsVTypes"/>
</file>