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120" w:after="0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GoBack_копія_1"/>
      <w:bookmarkEnd w:id="0"/>
      <w:r>
        <w:rPr>
          <w:rFonts w:ascii="Times New Roman" w:hAnsi="Times New Roman"/>
          <w:b/>
          <w:caps/>
          <w:color w:val="000000"/>
          <w:sz w:val="24"/>
          <w:szCs w:val="24"/>
          <w:lang w:eastAsia="ar-SA"/>
        </w:rPr>
        <w:t>Комунальне некомерційне підприємство</w:t>
      </w:r>
    </w:p>
    <w:p>
      <w:pPr>
        <w:pStyle w:val="Normal"/>
        <w:suppressAutoHyphens w:val="true"/>
        <w:spacing w:lineRule="auto" w:line="36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aps/>
          <w:color w:val="000000"/>
          <w:sz w:val="24"/>
          <w:szCs w:val="24"/>
          <w:lang w:eastAsia="ar-SA"/>
        </w:rPr>
        <w:t>«Міська поліклініка № 20» Харківської міської ради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ОБҐРУНТУВАННЯ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технічних та якісних характеристик 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 xml:space="preserve">закупівлі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uk-UA"/>
        </w:rPr>
        <w:t xml:space="preserve">Портативний рН-метр </w:t>
      </w:r>
      <w:r>
        <w:rPr>
          <w:rFonts w:eastAsia="Calibri" w:cs="Times New Roman" w:ascii="Times New Roman" w:hAnsi="Times New Roman"/>
          <w:b/>
          <w:bCs/>
          <w:iCs/>
          <w:color w:val="000000"/>
          <w:sz w:val="24"/>
          <w:szCs w:val="24"/>
          <w:shd w:fill="auto" w:val="clear"/>
          <w:lang w:val="uk-UA" w:eastAsia="uk-UA" w:bidi="hi-IN"/>
        </w:rPr>
        <w:t xml:space="preserve"> </w:t>
      </w:r>
      <w:r>
        <w:rPr>
          <w:rFonts w:eastAsia="Calibri" w:cs="Times New Roman" w:ascii="Times New Roman" w:hAnsi="Times New Roman"/>
          <w:b/>
          <w:bCs/>
          <w:iCs/>
          <w:color w:val="000000"/>
          <w:sz w:val="24"/>
          <w:szCs w:val="24"/>
          <w:highlight w:val="white"/>
          <w:lang w:val="uk-UA" w:eastAsia="uk-UA"/>
        </w:rPr>
        <w:t xml:space="preserve"> 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</w:r>
      <w:r>
        <w:rPr/>
        <w:br/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42638"/>
          <w:spacing w:val="0"/>
          <w:sz w:val="24"/>
          <w:szCs w:val="24"/>
          <w:lang w:val="uk-UA"/>
        </w:rPr>
        <w:t>ДК 021:2015: 38410000-2 — Лічильні прилади</w:t>
      </w:r>
      <w:r>
        <w:rPr/>
        <w:t xml:space="preserve"> 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uk-UA"/>
        </w:rPr>
        <w:t xml:space="preserve">(оприлюднюється на виконання постанови КМУ № 710 від 11.10.2016 «Про ефективне використання державних коштів» (зі змінами)). </w:t>
      </w:r>
      <w:r>
        <w:rPr>
          <w:rFonts w:ascii="Times New Roman" w:hAnsi="Times New Roman"/>
          <w:color w:val="000000"/>
          <w:sz w:val="24"/>
          <w:szCs w:val="24"/>
        </w:rPr>
        <w:t xml:space="preserve">Відповідно до ч.2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ст.3  Закону України «Про відкритість використання публічних коштів»: «Інформація, зазначена в цьому пункті, оприлюднюється щорічно, не пізніше 31 січня року, наступного за звітним роком, та зберігається в режимі вільного доступу протягом трьох років з дня оприлюднення.»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br/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uk-UA"/>
        </w:rPr>
        <w:t xml:space="preserve">Комунальне  некомерційне підприємство  «Міська  поліклініка  № 20»  Харківської  міської  ради ;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61068, Україна, Харківська область, м. Харків, проспект Героїв Харкова, буд.179;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uk-UA"/>
        </w:rPr>
        <w:t xml:space="preserve"> ідентифікаційний код: 34017656;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юридична  особа, яка  забезпечує  потреби  держави  або  територіальної  громади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Портативний рН-метр 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aps w:val="false"/>
          <w:smallCaps w:val="false"/>
          <w:color w:val="242638"/>
          <w:spacing w:val="0"/>
          <w:sz w:val="24"/>
          <w:szCs w:val="24"/>
          <w:highlight w:val="white"/>
          <w:shd w:fill="auto" w:val="clear"/>
          <w:lang w:val="uk-UA" w:eastAsia="uk-UA" w:bidi="hi-IN"/>
        </w:rPr>
        <w:t>ДК 021:2015: 38410000-2 — Лічильні прилади</w:t>
      </w:r>
      <w:r>
        <w:rPr>
          <w:rFonts w:eastAsia="Calibri"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  <w:br/>
      </w:r>
      <w:r>
        <w:rPr>
          <w:rFonts w:eastAsia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lang w:eastAsia="uk-UA"/>
        </w:rPr>
        <w:t> </w:t>
      </w:r>
      <w:r>
        <w:rPr>
          <w:rFonts w:ascii="Times New Roman" w:hAnsi="Times New Roman"/>
          <w:b/>
          <w:bCs/>
          <w:i w:val="false"/>
          <w:iCs w:val="false"/>
          <w:color w:val="000000"/>
          <w:sz w:val="24"/>
          <w:szCs w:val="24"/>
          <w:lang w:eastAsia="uk-UA"/>
        </w:rPr>
        <w:t xml:space="preserve"> Вид та ідентифікатор процедури закупівлі:  </w:t>
      </w: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color w:val="242638"/>
          <w:spacing w:val="0"/>
          <w:sz w:val="24"/>
          <w:szCs w:val="24"/>
        </w:rPr>
        <w:t>Відкриті торги з особливостями</w:t>
      </w:r>
      <w:r>
        <w:rPr>
          <w:rFonts w:ascii="Times New Roman" w:hAnsi="Times New Roman"/>
          <w:b/>
          <w:bCs/>
          <w:i w:val="false"/>
          <w:iCs w:val="false"/>
          <w:sz w:val="24"/>
          <w:szCs w:val="24"/>
        </w:rPr>
        <w:t xml:space="preserve"> </w:t>
      </w:r>
    </w:p>
    <w:p>
      <w:pPr>
        <w:pStyle w:val="Normal"/>
        <w:jc w:val="both"/>
        <w:rPr/>
      </w:pPr>
      <w:hyperlink r:id="rId2" w:tgtFrame="_blank">
        <w:bookmarkStart w:id="1" w:name="qa_planTenderIdUa"/>
        <w:bookmarkEnd w:id="1"/>
        <w:r>
          <w:rPr>
            <w:rStyle w:val="Hyperlink"/>
            <w:rFonts w:ascii="Times New Roman" w:hAnsi="Times New Roman"/>
            <w:b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val="uk-UA" w:eastAsia="uk-UA"/>
          </w:rPr>
          <w:t>UA-2026-10-</w:t>
        </w:r>
        <w:r>
          <w:rPr>
            <w:rStyle w:val="Hyperlink"/>
            <w:rFonts w:ascii="Times New Roman" w:hAnsi="Times New Roman"/>
            <w:b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val="uk-UA" w:eastAsia="uk-UA"/>
          </w:rPr>
          <w:t>15</w:t>
        </w:r>
        <w:r>
          <w:rPr>
            <w:rStyle w:val="Hyperlink"/>
            <w:rFonts w:ascii="Times New Roman" w:hAnsi="Times New Roman"/>
            <w:b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val="uk-UA" w:eastAsia="uk-UA"/>
          </w:rPr>
          <w:t>-0</w:t>
        </w:r>
        <w:r>
          <w:rPr>
            <w:rStyle w:val="Hyperlink"/>
            <w:rFonts w:ascii="Times New Roman" w:hAnsi="Times New Roman"/>
            <w:b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val="uk-UA" w:eastAsia="uk-UA"/>
          </w:rPr>
          <w:t>08596</w:t>
        </w:r>
        <w:r>
          <w:rPr>
            <w:rStyle w:val="Hyperlink"/>
            <w:rFonts w:ascii="Times New Roman" w:hAnsi="Times New Roman"/>
            <w:b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val="uk-UA" w:eastAsia="uk-UA"/>
          </w:rPr>
          <w:t>-</w:t>
        </w:r>
        <w:r>
          <w:rPr>
            <w:rStyle w:val="Hyperlink"/>
            <w:rFonts w:ascii="Times New Roman" w:hAnsi="Times New Roman"/>
            <w:b w:val="false"/>
            <w:bCs/>
            <w:i w:val="false"/>
            <w:caps w:val="false"/>
            <w:smallCaps w:val="false"/>
            <w:color w:val="000000"/>
            <w:spacing w:val="0"/>
            <w:sz w:val="24"/>
            <w:szCs w:val="24"/>
            <w:u w:val="single"/>
            <w:shd w:fill="FFFFFF" w:val="clear"/>
            <w:lang w:val="uk-UA" w:eastAsia="uk-UA"/>
          </w:rPr>
          <w:t>a</w:t>
        </w:r>
      </w:hyperlink>
      <w:r>
        <w:rPr/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shd w:fill="F0F5F2" w:val="clear"/>
          <w:lang w:eastAsia="uk-UA"/>
        </w:rPr>
        <w:t xml:space="preserve">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fill="FFFFFF" w:val="clear"/>
        </w:rPr>
        <w:t>Вид закупівлі: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  <w:shd w:fill="FFFFFF" w:val="clear"/>
        </w:rPr>
        <w:t>процедура закупівлі - Замовники, у тому числі централізовані закупівельні організації, здійснюють закупівлі товарів і послуг (крім послуг з поточного ремонту, предмет закупівлі яких визначається відповідно до пункту 3 розділу II Порядку визначення предмета закупівлі, затвердженого наказом Мінекономіки від 15 квітня 2020 р. № 708 , шляхом застосування відкритих торгів у порядку, визначеному цими особливостями, та/або шляхом використання електронного каталогу для закупівлі товару відповідно до порядку, встановленого постановою Кабінету Міністрів України від 14 вересня 2020 р. № 822 “Про затвердження Порядку формування та використання електронного каталогу”, з урахуванням положень, визначених особливостями  - відкриті торги з особливостями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Очікувана вартість та обґрунтування очікуваної вартості предмета закупівлі: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 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    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 w:eastAsia="uk-UA"/>
        </w:rPr>
        <w:t>91020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,00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 w:val="false"/>
          <w:iCs w:val="false"/>
          <w:color w:val="000000"/>
          <w:sz w:val="24"/>
          <w:szCs w:val="24"/>
          <w:u w:val="none"/>
          <w:lang w:eastAsia="uk-UA"/>
        </w:rPr>
        <w:t>грн з ПДВ</w:t>
      </w:r>
    </w:p>
    <w:p>
      <w:pPr>
        <w:pStyle w:val="1"/>
        <w:tabs>
          <w:tab w:val="clear" w:pos="708"/>
          <w:tab w:val="left" w:pos="0" w:leader="none"/>
        </w:tabs>
        <w:ind w:hanging="0" w:left="0" w:right="-79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t>Очікувана вартість предмета  закупівлі визначена шляхом проведення моніторингу цін на підставі комерційних пропозицій, отриманих від суб’єктів господарювання.</w:t>
      </w:r>
    </w:p>
    <w:p>
      <w:pPr>
        <w:pStyle w:val="1"/>
        <w:tabs>
          <w:tab w:val="clear" w:pos="708"/>
          <w:tab w:val="left" w:pos="0" w:leader="none"/>
        </w:tabs>
        <w:ind w:hanging="0" w:left="0" w:right="-79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  <w:lang w:eastAsia="uk-UA"/>
        </w:rPr>
        <w:t>Розмір бюджетного призначення:</w:t>
      </w:r>
      <w:r>
        <w:rPr>
          <w:rFonts w:ascii="Times New Roman" w:hAnsi="Times New Roman"/>
          <w:color w:val="000000"/>
          <w:sz w:val="24"/>
          <w:szCs w:val="24"/>
          <w:u w:val="none"/>
          <w:lang w:eastAsia="uk-UA"/>
        </w:rPr>
        <w:t> 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  <w:u w:val="none"/>
          <w:shd w:fill="FFFFFF" w:val="clear"/>
          <w:lang w:val="uk-UA" w:eastAsia="ru-RU" w:bidi="hi-IN"/>
        </w:rPr>
        <w:t>Джерело фінансування: власний бюджет (кошти від господарської діяльності підприємства)</w:t>
      </w:r>
    </w:p>
    <w:p>
      <w:pPr>
        <w:pStyle w:val="Normal"/>
        <w:shd w:val="clear" w:color="auto" w:fill="FFFFFF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930" w:type="dxa"/>
        <w:jc w:val="left"/>
        <w:tblInd w:w="7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</w:tblGrid>
      <w:tr>
        <w:trPr/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uk-UA"/>
              </w:rPr>
              <w:t>91020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,00</w:t>
            </w:r>
          </w:p>
        </w:tc>
      </w:tr>
    </w:tbl>
    <w:p>
      <w:pPr>
        <w:pStyle w:val="1"/>
        <w:tabs>
          <w:tab w:val="clear" w:pos="708"/>
          <w:tab w:val="left" w:pos="0" w:leader="none"/>
        </w:tabs>
        <w:ind w:hanging="0" w:left="0" w:right="-79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uk-UA"/>
        </w:rPr>
        <w:t>Обґрунтування якісних та технічних характеристик. </w:t>
      </w:r>
      <w:r>
        <w:rPr>
          <w:bCs/>
          <w:color w:val="000000"/>
          <w:sz w:val="24"/>
          <w:szCs w:val="24"/>
          <w:lang w:eastAsia="uk-UA"/>
        </w:rPr>
        <w:t xml:space="preserve">Строк </w:t>
      </w:r>
      <w:r>
        <w:rPr>
          <w:bCs/>
          <w:color w:val="000000"/>
          <w:sz w:val="24"/>
          <w:szCs w:val="24"/>
          <w:lang w:val="uk-UA" w:eastAsia="uk-UA"/>
        </w:rPr>
        <w:t>поставки товару</w:t>
      </w:r>
      <w:r>
        <w:rPr>
          <w:bCs/>
          <w:color w:val="000000"/>
          <w:sz w:val="24"/>
          <w:szCs w:val="24"/>
          <w:lang w:eastAsia="uk-UA"/>
        </w:rPr>
        <w:t>:</w:t>
      </w:r>
      <w:r>
        <w:rPr>
          <w:i/>
          <w:iCs/>
          <w:color w:val="000000"/>
          <w:sz w:val="24"/>
          <w:szCs w:val="24"/>
          <w:lang w:eastAsia="uk-UA"/>
        </w:rPr>
        <w:t xml:space="preserve"> </w:t>
      </w:r>
      <w:r>
        <w:rPr>
          <w:color w:val="000000"/>
          <w:sz w:val="24"/>
          <w:szCs w:val="24"/>
          <w:lang w:eastAsia="uk-UA"/>
        </w:rPr>
        <w:t> </w:t>
      </w:r>
      <w:r>
        <w:rPr>
          <w:b/>
          <w:bCs/>
          <w:color w:val="000000"/>
          <w:sz w:val="24"/>
          <w:szCs w:val="24"/>
          <w:lang w:eastAsia="uk-UA"/>
        </w:rPr>
        <w:t xml:space="preserve">до </w:t>
      </w:r>
      <w:r>
        <w:rPr>
          <w:b/>
          <w:bCs/>
          <w:color w:val="000000"/>
          <w:sz w:val="24"/>
          <w:szCs w:val="24"/>
          <w:lang w:val="uk-UA" w:eastAsia="uk-UA"/>
        </w:rPr>
        <w:t xml:space="preserve">31 грудня </w:t>
      </w:r>
      <w:r>
        <w:rPr>
          <w:b/>
          <w:bCs/>
          <w:color w:val="000000"/>
          <w:sz w:val="24"/>
          <w:szCs w:val="24"/>
          <w:lang w:eastAsia="uk-UA"/>
        </w:rPr>
        <w:t>202</w:t>
      </w:r>
      <w:r>
        <w:rPr>
          <w:b/>
          <w:bCs/>
          <w:color w:val="000000"/>
          <w:sz w:val="24"/>
          <w:szCs w:val="24"/>
          <w:lang w:val="uk-UA" w:eastAsia="uk-UA"/>
        </w:rPr>
        <w:t>6</w:t>
      </w:r>
      <w:r>
        <w:rPr>
          <w:b/>
          <w:bCs/>
          <w:color w:val="000000"/>
          <w:sz w:val="24"/>
          <w:szCs w:val="24"/>
          <w:lang w:eastAsia="uk-UA"/>
        </w:rPr>
        <w:t xml:space="preserve"> року.</w:t>
      </w:r>
    </w:p>
    <w:p>
      <w:pPr>
        <w:pStyle w:val="Normal"/>
        <w:tabs>
          <w:tab w:val="clear" w:pos="708"/>
          <w:tab w:val="left" w:pos="2835" w:leader="none"/>
        </w:tabs>
        <w:spacing w:lineRule="auto" w:line="276"/>
        <w:ind w:left="2832" w:righ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false"/>
        <w:jc w:val="center"/>
        <w:rPr>
          <w:rFonts w:ascii="Times New Roman" w:hAnsi="Times New Roman"/>
          <w:sz w:val="24"/>
          <w:szCs w:val="24"/>
        </w:rPr>
      </w:pPr>
      <w:r>
        <w:rPr>
          <w:rFonts w:eastAsia="Tahoma" w:ascii="Times New Roman" w:hAnsi="Times New Roman"/>
          <w:b/>
          <w:bCs/>
          <w:sz w:val="24"/>
          <w:szCs w:val="24"/>
          <w:lang w:val="uk-UA" w:eastAsia="zh-CN" w:bidi="hi-IN"/>
        </w:rPr>
        <w:t xml:space="preserve">      </w:t>
      </w:r>
      <w:r>
        <w:rPr>
          <w:rFonts w:eastAsia="Tahoma" w:ascii="Times New Roman" w:hAnsi="Times New Roman"/>
          <w:b/>
          <w:bCs/>
          <w:sz w:val="24"/>
          <w:szCs w:val="24"/>
          <w:lang w:eastAsia="zh-CN" w:bidi="hi-IN"/>
        </w:rPr>
        <w:t>Інформація про необхідні технічні, якісні та кількісні характеристики предмета закупівлі,  в тому числі документи, які повинен надати учасник для підтвердження відповідності</w:t>
      </w:r>
      <w:r>
        <w:rPr>
          <w:rFonts w:eastAsia="Times New Roman" w:ascii="Times New Roman" w:hAnsi="Times New Roman"/>
          <w:b/>
          <w:bCs/>
          <w:sz w:val="24"/>
          <w:szCs w:val="24"/>
          <w:lang w:eastAsia="zh-CN" w:bidi="hi-IN"/>
        </w:rPr>
        <w:t xml:space="preserve">  </w:t>
      </w:r>
      <w:r>
        <w:rPr>
          <w:rFonts w:eastAsia="Tahoma" w:ascii="Times New Roman" w:hAnsi="Times New Roman"/>
          <w:b/>
          <w:bCs/>
          <w:sz w:val="24"/>
          <w:szCs w:val="24"/>
          <w:lang w:eastAsia="zh-CN" w:bidi="hi-IN"/>
        </w:rPr>
        <w:t>з   зазначеним характеристик</w:t>
      </w:r>
    </w:p>
    <w:p>
      <w:pPr>
        <w:pStyle w:val="Normal"/>
        <w:suppressAutoHyphens w:val="true"/>
        <w:spacing w:lineRule="auto" w:line="240" w:before="0" w:after="0"/>
        <w:ind w:left="566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uk-UA" w:eastAsia="uk-UA"/>
        </w:rPr>
        <w:t xml:space="preserve">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uk-UA" w:eastAsia="uk-UA"/>
        </w:rPr>
        <w:t xml:space="preserve">                                     </w:t>
      </w:r>
    </w:p>
    <w:p>
      <w:pPr>
        <w:pStyle w:val="Normal"/>
        <w:jc w:val="center"/>
        <w:rPr>
          <w:rFonts w:ascii="Times New Roman" w:hAnsi="Times New Roman"/>
          <w:b/>
          <w:bCs/>
          <w:lang w:val="uk-UA"/>
        </w:rPr>
      </w:pPr>
      <w:r>
        <w:rPr>
          <w:rFonts w:ascii="Times New Roman" w:hAnsi="Times New Roman"/>
          <w:b/>
          <w:bCs/>
          <w:lang w:val="uk-UA"/>
        </w:rPr>
        <w:t>ДК 021:2015: 38410000-2 — Лічильні прилади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uk-UA"/>
        </w:rPr>
        <w:t xml:space="preserve">Портативний рН-метр </w:t>
      </w:r>
    </w:p>
    <w:p>
      <w:pPr>
        <w:pStyle w:val="Normal"/>
        <w:widowControl w:val="false"/>
        <w:suppressAutoHyphens w:val="true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Загальні вимоги: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r>
        <w:rPr>
          <w:rFonts w:ascii="Times New Roman" w:hAnsi="Times New Roman"/>
          <w:i w:val="false"/>
          <w:iCs w:val="false"/>
          <w:color w:val="000000"/>
        </w:rPr>
        <w:t>1. Товар, запропонований Учасником, повинен бути введений в обіг відповідно до законодавства у сфері технічного регулювання та оцінки відповідності, у передбаченому законодавством порядку.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bookmarkStart w:id="2" w:name="_Hlk214293197"/>
      <w:r>
        <w:rPr>
          <w:rFonts w:ascii="Times New Roman" w:hAnsi="Times New Roman"/>
          <w:i w:val="false"/>
          <w:iCs w:val="false"/>
          <w:color w:val="000000"/>
        </w:rPr>
        <w:t xml:space="preserve">На підтвердження Учасник повинен надати копії документів наведених нижче 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</w:rPr>
      </w:pPr>
      <w:r>
        <w:rPr>
          <w:rFonts w:ascii="Times New Roman" w:hAnsi="Times New Roman"/>
          <w:i w:val="false"/>
          <w:iCs w:val="false"/>
          <w:color w:val="000000"/>
        </w:rPr>
        <w:t xml:space="preserve">- </w:t>
      </w:r>
      <w:r>
        <w:rPr>
          <w:rFonts w:ascii="Times New Roman" w:hAnsi="Times New Roman"/>
          <w:b/>
          <w:bCs/>
          <w:i w:val="false"/>
          <w:iCs w:val="false"/>
          <w:color w:val="000000"/>
          <w:lang w:val="uk-UA"/>
        </w:rPr>
        <w:t>Копія д</w:t>
      </w:r>
      <w:r>
        <w:rPr>
          <w:rFonts w:ascii="Times New Roman" w:hAnsi="Times New Roman"/>
          <w:b/>
          <w:bCs/>
          <w:i w:val="false"/>
          <w:iCs w:val="false"/>
          <w:color w:val="000000"/>
        </w:rPr>
        <w:t>екларації</w:t>
      </w:r>
      <w:r>
        <w:rPr>
          <w:rFonts w:ascii="Times New Roman" w:hAnsi="Times New Roman"/>
          <w:i w:val="false"/>
          <w:iCs w:val="false"/>
          <w:color w:val="000000"/>
        </w:rPr>
        <w:t xml:space="preserve"> про відповідність вимогам Технічного регламенту законодавчо регульованих засобів вимірювальної техніки, затвердженого постановою КМУ від 13 січня 2016 р. №94.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r>
        <w:rPr>
          <w:rFonts w:ascii="Times New Roman" w:hAnsi="Times New Roman"/>
          <w:i w:val="false"/>
          <w:iCs w:val="false"/>
          <w:color w:val="000000"/>
        </w:rPr>
        <w:t xml:space="preserve">2. Учасник повинен підтвердити можливість поставки запропонованого ним Товару. 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bookmarkStart w:id="3" w:name="_Hlk178246918"/>
      <w:r>
        <w:rPr>
          <w:rFonts w:ascii="Times New Roman" w:hAnsi="Times New Roman"/>
          <w:i w:val="false"/>
          <w:iCs w:val="false"/>
          <w:color w:val="000000"/>
        </w:rPr>
        <w:t xml:space="preserve">На підтвердження Учасник повинен надати </w:t>
      </w:r>
      <w:r>
        <w:rPr>
          <w:rFonts w:ascii="Times New Roman" w:hAnsi="Times New Roman"/>
          <w:b/>
          <w:bCs/>
          <w:i w:val="false"/>
          <w:iCs w:val="false"/>
          <w:color w:val="000000"/>
        </w:rPr>
        <w:t>оригінал листа від виробника</w:t>
      </w:r>
      <w:r>
        <w:rPr>
          <w:rFonts w:ascii="Times New Roman" w:hAnsi="Times New Roman"/>
          <w:i w:val="false"/>
          <w:iCs w:val="false"/>
          <w:color w:val="000000"/>
        </w:rPr>
        <w:t xml:space="preserve"> (представництва, філії виробника – якщо їх відповідні повноваження офіційно підтверджені та поширюються на територію України), або представника, та/або дилера, та/або дистриб'ютора, та/або офіційно уповноваженого на це виробником, яким підтверджується можливість поставки Учасником Товару, який є предметом закупівлі, у кількості та потрібні терміні постачання</w:t>
      </w:r>
      <w:bookmarkEnd w:id="2"/>
      <w:r>
        <w:rPr>
          <w:rFonts w:ascii="Times New Roman" w:hAnsi="Times New Roman"/>
          <w:i w:val="false"/>
          <w:iCs w:val="false"/>
          <w:color w:val="000000"/>
        </w:rPr>
        <w:t>.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bookmarkStart w:id="4" w:name="_Hlk207029035"/>
      <w:bookmarkEnd w:id="3"/>
      <w:r>
        <w:rPr>
          <w:rFonts w:ascii="Times New Roman" w:hAnsi="Times New Roman"/>
          <w:i w:val="false"/>
          <w:iCs w:val="false"/>
          <w:color w:val="000000"/>
        </w:rPr>
        <w:t>3. Товар, запропонований Учасником, повинен бути новим і таким, що не був у використанні і за допомогою цього Товару не проводились демонстраційні заходи та гарантійний термін (строк) експлуатації повинен становити не менше 12 місяців з моменту підписання акту введення в експлуатацію.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r>
        <w:rPr>
          <w:rFonts w:ascii="Times New Roman" w:hAnsi="Times New Roman"/>
          <w:i w:val="false"/>
          <w:iCs w:val="false"/>
          <w:color w:val="000000"/>
        </w:rPr>
        <w:t xml:space="preserve">На підтвердження Учасник повинен надати </w:t>
      </w:r>
      <w:r>
        <w:rPr>
          <w:rFonts w:ascii="Times New Roman" w:hAnsi="Times New Roman"/>
          <w:b/>
          <w:bCs/>
          <w:i w:val="false"/>
          <w:iCs w:val="false"/>
          <w:color w:val="000000"/>
        </w:rPr>
        <w:t>лист у довільній формі</w:t>
      </w:r>
      <w:r>
        <w:rPr>
          <w:rFonts w:ascii="Times New Roman" w:hAnsi="Times New Roman"/>
          <w:i w:val="false"/>
          <w:iCs w:val="false"/>
          <w:color w:val="000000"/>
        </w:rPr>
        <w:t xml:space="preserve"> в якому зазначити, що запропонований Товар є новим і таким, що не був у використанні і за допомогою цього Товару не проводились демонстраційні заходи та гарантійний термін експлуатації 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r>
        <w:rPr>
          <w:rFonts w:ascii="Times New Roman" w:hAnsi="Times New Roman"/>
          <w:i w:val="false"/>
          <w:iCs w:val="false"/>
          <w:color w:val="000000"/>
        </w:rPr>
        <w:t>запропонованого Учасником Товару становить не менше 12 місяців з моменту підписання акту введення в експлуатацію.</w:t>
      </w:r>
      <w:bookmarkEnd w:id="4"/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bookmarkStart w:id="5" w:name="_Hlk207029339"/>
      <w:r>
        <w:rPr>
          <w:rFonts w:ascii="Times New Roman" w:hAnsi="Times New Roman"/>
          <w:i w:val="false"/>
          <w:iCs w:val="false"/>
          <w:color w:val="000000"/>
        </w:rPr>
        <w:t>4. Проведення доставки, інсталяції та пуску обладнання за рахунок Учасника.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  <w:color w:val="000000"/>
        </w:rPr>
      </w:pPr>
      <w:r>
        <w:rPr>
          <w:rFonts w:ascii="Times New Roman" w:hAnsi="Times New Roman"/>
          <w:i w:val="false"/>
          <w:iCs w:val="false"/>
          <w:color w:val="000000"/>
        </w:rPr>
        <w:t xml:space="preserve">На підтвердження Учасник повинен надати </w:t>
      </w:r>
      <w:r>
        <w:rPr>
          <w:rFonts w:ascii="Times New Roman" w:hAnsi="Times New Roman"/>
          <w:b/>
          <w:bCs/>
          <w:i w:val="false"/>
          <w:iCs w:val="false"/>
          <w:color w:val="000000"/>
        </w:rPr>
        <w:t>лист у довільній формі</w:t>
      </w:r>
      <w:r>
        <w:rPr>
          <w:rFonts w:ascii="Times New Roman" w:hAnsi="Times New Roman"/>
          <w:i w:val="false"/>
          <w:iCs w:val="false"/>
          <w:color w:val="000000"/>
        </w:rPr>
        <w:t xml:space="preserve"> в якому зазначити, що запропонований Товар буде доставлено, інстальовано та запущено за рахунок Учасника.</w:t>
      </w:r>
    </w:p>
    <w:p>
      <w:pPr>
        <w:pStyle w:val="Normal"/>
        <w:jc w:val="both"/>
        <w:rPr>
          <w:rFonts w:ascii="Times New Roman" w:hAnsi="Times New Roman"/>
          <w:i w:val="false"/>
          <w:iCs w:val="false"/>
        </w:rPr>
      </w:pPr>
      <w:bookmarkStart w:id="6" w:name="_Hlk207029481"/>
      <w:bookmarkEnd w:id="5"/>
      <w:r>
        <w:rPr>
          <w:rFonts w:ascii="Times New Roman" w:hAnsi="Times New Roman"/>
          <w:i w:val="false"/>
          <w:iCs w:val="false"/>
          <w:color w:val="000000"/>
          <w:lang w:val="uk-UA"/>
        </w:rPr>
        <w:t>5</w:t>
      </w:r>
      <w:r>
        <w:rPr>
          <w:rFonts w:ascii="Times New Roman" w:hAnsi="Times New Roman"/>
          <w:i w:val="false"/>
          <w:iCs w:val="false"/>
          <w:color w:val="000000"/>
        </w:rPr>
        <w:t xml:space="preserve">. </w:t>
      </w:r>
      <w:r>
        <w:rPr>
          <w:rFonts w:ascii="Times New Roman" w:hAnsi="Times New Roman"/>
          <w:i w:val="false"/>
          <w:iCs w:val="false"/>
        </w:rPr>
        <w:t xml:space="preserve">Товар, запропонований Учасником, повинен відповідати медико – технічним вимогам, встановленим в Технічній специфікації (опис предмета закупівлі), викладеній у даному додатку до Документації. </w:t>
      </w:r>
    </w:p>
    <w:p>
      <w:pPr>
        <w:pStyle w:val="Normal"/>
        <w:widowControl w:val="false"/>
        <w:suppressAutoHyphens w:val="true"/>
        <w:jc w:val="both"/>
        <w:rPr>
          <w:rFonts w:ascii="Times New Roman" w:hAnsi="Times New Roman"/>
          <w:i w:val="false"/>
          <w:iCs w:val="false"/>
        </w:rPr>
      </w:pPr>
      <w:r>
        <w:rPr>
          <w:rFonts w:ascii="Times New Roman" w:hAnsi="Times New Roman"/>
          <w:i w:val="false"/>
          <w:iCs w:val="false"/>
        </w:rPr>
        <w:t xml:space="preserve">Відповідність технічних характеристик, запропонованого Учасником товару, встановленим в Технічній специфікації (описі предмета закупівлі), викладеній у даному додатку до Документації, повинна бути обов’язково підтверджена посиланням на відповідні розділ(и), та/або сторінку(и) технічного документу виробника (експлуатаційної документації: настанови (інструкції) з експлуатації (застосування), та/або технічного опису чи технічних умов, та/або інших документів українською мовою) в якому міститься ця інформація разом з </w:t>
      </w:r>
      <w:r>
        <w:rPr>
          <w:rFonts w:ascii="Times New Roman" w:hAnsi="Times New Roman"/>
          <w:b/>
          <w:bCs/>
          <w:i w:val="false"/>
          <w:iCs w:val="false"/>
        </w:rPr>
        <w:t>додаванням його копій</w:t>
      </w:r>
      <w:r>
        <w:rPr>
          <w:rFonts w:ascii="Times New Roman" w:hAnsi="Times New Roman"/>
          <w:i w:val="false"/>
          <w:iCs w:val="false"/>
        </w:rPr>
        <w:t>. Підтвердження відповідності технічних характеристик, запропонованого Учасником товару, встановленим в Технічній специфікації (описі предмета закупівлі), викладеній у даному додатку до Документації, надається Учасником у формі заповненої таблиці наведеної нижче.</w:t>
      </w:r>
    </w:p>
    <w:p>
      <w:pPr>
        <w:pStyle w:val="Normal"/>
        <w:jc w:val="center"/>
        <w:rPr>
          <w:rFonts w:ascii="Times New Roman" w:hAnsi="Times New Roman"/>
          <w:b/>
          <w:bCs/>
          <w:i w:val="false"/>
          <w:iCs w:val="false"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i w:val="false"/>
          <w:iCs w:val="false"/>
          <w:color w:val="000000"/>
          <w:sz w:val="36"/>
          <w:szCs w:val="36"/>
        </w:rPr>
      </w:r>
      <w:bookmarkEnd w:id="6"/>
    </w:p>
    <w:p>
      <w:pPr>
        <w:pStyle w:val="Normal"/>
        <w:jc w:val="both"/>
        <w:rPr>
          <w:rFonts w:ascii="Times New Roman" w:hAnsi="Times New Roman"/>
          <w:i w:val="false"/>
          <w:iCs w:val="false"/>
        </w:rPr>
      </w:pPr>
      <w:r>
        <w:rPr>
          <w:rFonts w:ascii="Times New Roman" w:hAnsi="Times New Roman"/>
          <w:b/>
          <w:i w:val="false"/>
          <w:iCs w:val="false"/>
          <w:color w:val="000000"/>
          <w:sz w:val="22"/>
          <w:lang w:val="uk-UA"/>
        </w:rPr>
        <w:t>Характеристики товару та супутніх послуг:</w:t>
      </w:r>
    </w:p>
    <w:p>
      <w:pPr>
        <w:pStyle w:val="Normal"/>
        <w:rPr>
          <w:rFonts w:ascii="Times New Roman" w:hAnsi="Times New Roman"/>
          <w:b/>
          <w:i w:val="false"/>
          <w:iCs w:val="false"/>
          <w:color w:val="000000"/>
          <w:sz w:val="22"/>
          <w:lang w:val="uk-UA"/>
        </w:rPr>
      </w:pPr>
      <w:r>
        <w:rPr>
          <w:rFonts w:ascii="Times New Roman" w:hAnsi="Times New Roman"/>
          <w:b/>
          <w:i w:val="false"/>
          <w:iCs w:val="false"/>
          <w:color w:val="000000"/>
          <w:sz w:val="22"/>
          <w:lang w:val="uk-UA"/>
        </w:rPr>
      </w:r>
    </w:p>
    <w:tbl>
      <w:tblPr>
        <w:tblW w:w="9360" w:type="dxa"/>
        <w:jc w:val="left"/>
        <w:tblInd w:w="15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514"/>
        <w:gridCol w:w="4226"/>
        <w:gridCol w:w="2115"/>
        <w:gridCol w:w="2505"/>
      </w:tblGrid>
      <w:tr>
        <w:trPr>
          <w:trHeight w:val="319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  <w:t>п/п</w:t>
            </w:r>
          </w:p>
        </w:tc>
        <w:tc>
          <w:tcPr>
            <w:tcW w:w="4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  <w:t>Технічні параметри</w:t>
            </w:r>
          </w:p>
        </w:tc>
        <w:tc>
          <w:tcPr>
            <w:tcW w:w="21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pacing w:lineRule="exact" w:line="240" w:before="0" w:after="160"/>
              <w:ind w:hanging="720" w:left="720" w:right="0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Вимоги технічного завдання</w:t>
            </w:r>
          </w:p>
        </w:tc>
        <w:tc>
          <w:tcPr>
            <w:tcW w:w="2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pacing w:lineRule="exact" w:line="240" w:before="0" w:after="160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Відповідність, так/ні з посиланням на сторінку технічної документації</w:t>
            </w:r>
          </w:p>
        </w:tc>
      </w:tr>
      <w:tr>
        <w:trPr>
          <w:trHeight w:val="150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1.</w:t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font5"/>
              <w:spacing w:before="0" w:after="0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Загальна характеристика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31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ind w:left="360" w:right="0"/>
              <w:jc w:val="right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 xml:space="preserve"> 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Прилад для вимірювання рН/мВ/ОВП/температури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1 комплект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6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2.</w:t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 xml:space="preserve">  </w:t>
            </w: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Технічні характеристики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Діапазон вимірювання рН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-2 …20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0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Дискретність рН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0,01/0,1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Точність рН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±0,01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Діапазон вимірювання мВ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-1999…1999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Дискретність мВ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Точність рН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±1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Діапазон вимірювання температури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-5,0…105,0 ºC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Дискретність температури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0,1 ºC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Точність температури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±0,5 ºC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310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Автоматична і ручна температурна компенсація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Наявність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Калібрувальні точки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5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Кількість передвстановлених буферних груп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en-US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Буферні  групи користувача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Так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Автоматичне розпізнання буферних розчинів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Так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Клас пиловологозахисту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IP67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470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font5"/>
              <w:spacing w:before="0" w:after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Дисплей для одночасного виведення pH / mV, температури і всіх супутніх параметрів (стану електроду, буферна група, дата і час)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Наявність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font5"/>
              <w:snapToGrid w:val="false"/>
              <w:spacing w:before="0" w:after="0"/>
              <w:ind w:left="142" w:right="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0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i w:val="false"/>
                <w:iCs w:val="false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.</w:t>
            </w:r>
          </w:p>
        </w:tc>
        <w:tc>
          <w:tcPr>
            <w:tcW w:w="4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  <w:t>Комплект поставки</w:t>
            </w:r>
          </w:p>
        </w:tc>
        <w:tc>
          <w:tcPr>
            <w:tcW w:w="21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2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Вимірювальний модуль</w:t>
            </w:r>
          </w:p>
        </w:tc>
        <w:tc>
          <w:tcPr>
            <w:tcW w:w="21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1 шт.</w:t>
            </w:r>
          </w:p>
        </w:tc>
        <w:tc>
          <w:tcPr>
            <w:tcW w:w="2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470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універсальний комбінований рН електрод з термодатчиком в полімерному корпусі, з нероз’ємним кабелем</w:t>
            </w:r>
          </w:p>
        </w:tc>
        <w:tc>
          <w:tcPr>
            <w:tcW w:w="21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1 шт.</w:t>
            </w:r>
          </w:p>
        </w:tc>
        <w:tc>
          <w:tcPr>
            <w:tcW w:w="25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Кейс для зберігання та переноски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1 шт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Ремінець на зап’ястя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1 шт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Захисний чохол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1 шт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  <w:tr>
        <w:trPr>
          <w:trHeight w:val="159" w:hRule="atLeast"/>
        </w:trPr>
        <w:tc>
          <w:tcPr>
            <w:tcW w:w="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  <w:tc>
          <w:tcPr>
            <w:tcW w:w="422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Керівництво з експлуатації</w:t>
            </w:r>
          </w:p>
        </w:tc>
        <w:tc>
          <w:tcPr>
            <w:tcW w:w="211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  <w:t>1 екз.</w:t>
            </w:r>
          </w:p>
        </w:tc>
        <w:tc>
          <w:tcPr>
            <w:tcW w:w="250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2"/>
                <w:szCs w:val="22"/>
                <w:lang w:val="uk-UA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/>
          <w:i w:val="false"/>
          <w:iCs w:val="false"/>
          <w:color w:val="000000"/>
          <w:lang w:val="uk-UA"/>
        </w:rPr>
      </w:pPr>
      <w:r>
        <w:rPr>
          <w:rFonts w:ascii="Times New Roman" w:hAnsi="Times New Roman"/>
          <w:i w:val="false"/>
          <w:iCs w:val="false"/>
          <w:color w:val="000000"/>
          <w:lang w:val="uk-UA"/>
        </w:rPr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libri-Bold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alibri Ligh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4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08b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7">
    <w:name w:val="heading 7"/>
    <w:basedOn w:val="Normal"/>
    <w:qFormat/>
    <w:pPr>
      <w:keepNext w:val="true"/>
      <w:shd w:val="clear" w:fill="FFFFFF"/>
      <w:spacing w:lineRule="auto" w:line="240" w:before="0" w:after="0"/>
      <w:jc w:val="center"/>
      <w:outlineLvl w:val="6"/>
    </w:pPr>
    <w:rPr>
      <w:rFonts w:ascii="Times New Roman" w:hAnsi="Times New Roman" w:eastAsia="Times New Roman" w:cs="Times New Roman"/>
      <w:spacing w:val="-1"/>
      <w:sz w:val="28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Без интервала Знак"/>
    <w:link w:val="NoSpacing"/>
    <w:qFormat/>
    <w:locked/>
    <w:rsid w:val="00386cdb"/>
    <w:rPr>
      <w:rFonts w:ascii="Calibri" w:hAnsi="Calibri" w:eastAsia="Calibri"/>
    </w:rPr>
  </w:style>
  <w:style w:type="character" w:styleId="rvts0" w:customStyle="1">
    <w:name w:val="rvts0"/>
    <w:qFormat/>
    <w:rsid w:val="007e64c1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644a45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44a45"/>
    <w:rPr>
      <w:color w:val="605E5C"/>
      <w:shd w:fill="E1DFDD" w:val="clear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53311"/>
    <w:rPr>
      <w:rFonts w:ascii="Segoe UI" w:hAnsi="Segoe UI" w:cs="Segoe UI"/>
      <w:sz w:val="18"/>
      <w:szCs w:val="18"/>
    </w:rPr>
  </w:style>
  <w:style w:type="character" w:styleId="A1" w:customStyle="1">
    <w:name w:val="A1"/>
    <w:uiPriority w:val="99"/>
    <w:qFormat/>
    <w:rsid w:val="00a734a8"/>
    <w:rPr>
      <w:color w:val="211D1E"/>
      <w:sz w:val="12"/>
      <w:szCs w:val="12"/>
    </w:rPr>
  </w:style>
  <w:style w:type="character" w:styleId="Strong">
    <w:name w:val="Strong"/>
    <w:basedOn w:val="DefaultParagraphFont"/>
    <w:uiPriority w:val="22"/>
    <w:qFormat/>
    <w:rsid w:val="002f4fa0"/>
    <w:rPr>
      <w:b/>
      <w:bCs/>
    </w:rPr>
  </w:style>
  <w:style w:type="character" w:styleId="fontstyle01">
    <w:name w:val="fontstyle01"/>
    <w:qFormat/>
    <w:rPr>
      <w:rFonts w:ascii="Calibri-Bold" w:hAnsi="Calibri-Bold" w:cs="Times New Roman"/>
      <w:b/>
      <w:bCs/>
      <w:color w:val="233E98"/>
      <w:sz w:val="72"/>
      <w:szCs w:val="7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NoSpacing">
    <w:name w:val="No Spacing"/>
    <w:link w:val="Style13"/>
    <w:qFormat/>
    <w:rsid w:val="00386cd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unhideWhenUsed/>
    <w:qFormat/>
    <w:rsid w:val="008f487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qFormat/>
    <w:rsid w:val="003a757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5331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Pa4" w:customStyle="1">
    <w:name w:val="Pa4"/>
    <w:basedOn w:val="Normal"/>
    <w:next w:val="Normal"/>
    <w:uiPriority w:val="99"/>
    <w:qFormat/>
    <w:rsid w:val="00a734a8"/>
    <w:pPr>
      <w:spacing w:lineRule="atLeast" w:line="241" w:before="0" w:after="0"/>
    </w:pPr>
    <w:rPr>
      <w:rFonts w:ascii="Arial" w:hAnsi="Arial" w:cs="Arial"/>
      <w:sz w:val="24"/>
      <w:szCs w:val="24"/>
    </w:rPr>
  </w:style>
  <w:style w:type="paragraph" w:styleId="Pa3" w:customStyle="1">
    <w:name w:val="Pa3"/>
    <w:basedOn w:val="Normal"/>
    <w:next w:val="Normal"/>
    <w:uiPriority w:val="99"/>
    <w:qFormat/>
    <w:rsid w:val="00a734a8"/>
    <w:pPr>
      <w:spacing w:lineRule="atLeast" w:line="121" w:before="0" w:after="0"/>
    </w:pPr>
    <w:rPr>
      <w:rFonts w:ascii="Arial" w:hAnsi="Arial" w:cs="Arial"/>
      <w:sz w:val="24"/>
      <w:szCs w:val="24"/>
    </w:rPr>
  </w:style>
  <w:style w:type="paragraph" w:styleId="Pa1" w:customStyle="1">
    <w:name w:val="Pa1"/>
    <w:basedOn w:val="Normal"/>
    <w:next w:val="Normal"/>
    <w:uiPriority w:val="99"/>
    <w:qFormat/>
    <w:rsid w:val="00a734a8"/>
    <w:pPr>
      <w:spacing w:lineRule="atLeast" w:line="121" w:before="0" w:after="0"/>
    </w:pPr>
    <w:rPr>
      <w:rFonts w:ascii="Arial" w:hAnsi="Arial" w:cs="Arial"/>
      <w:sz w:val="24"/>
      <w:szCs w:val="24"/>
    </w:rPr>
  </w:style>
  <w:style w:type="paragraph" w:styleId="Standard" w:customStyle="1">
    <w:name w:val="Standard"/>
    <w:qFormat/>
    <w:rsid w:val="00fa0e2a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Calibri Light" w:hAnsi="Calibri Light" w:eastAsia="Times New Roman"/>
      <w:spacing w:val="-10"/>
      <w:kern w:val="2"/>
      <w:sz w:val="56"/>
      <w:szCs w:val="56"/>
    </w:rPr>
  </w:style>
  <w:style w:type="paragraph" w:styleId="1">
    <w:name w:val="Цитата1"/>
    <w:basedOn w:val="Normal"/>
    <w:qFormat/>
    <w:pPr>
      <w:suppressAutoHyphens w:val="true"/>
      <w:spacing w:lineRule="auto" w:line="240" w:before="0" w:after="0"/>
      <w:ind w:firstLine="436" w:left="284" w:right="-58"/>
      <w:jc w:val="both"/>
    </w:pPr>
    <w:rPr>
      <w:rFonts w:ascii="Times New Roman" w:hAnsi="Times New Roman" w:eastAsia="Times New Roman"/>
      <w:sz w:val="24"/>
      <w:lang w:val="ru-RU" w:eastAsia="ar-SA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  <w:contextualSpacing/>
    </w:pPr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7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font5">
    <w:name w:val="font5"/>
    <w:basedOn w:val="Normal"/>
    <w:qFormat/>
    <w:pPr>
      <w:spacing w:before="280" w:after="280"/>
    </w:pPr>
    <w:rPr/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c646c7"/>
    <w:pPr>
      <w:spacing w:after="0" w:line="240" w:lineRule="auto"/>
    </w:pPr>
    <w:rPr>
      <w:lang w:val="uk-UA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c646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ov.e-tender.ua/tender/medicina/UA-2026-10-05-010016-a-oftalmolohichne-obladnannya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B8248-3446-4E73-A62E-2C402615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Application>LibreOffice/26.2.6.3$Windows_X86_64 LibreOffice_project/8221e31b3ac356a1623c672912a3d2b492f7e3d1</Application>
  <AppVersion>15.0000</AppVersion>
  <Pages>5</Pages>
  <Words>873</Words>
  <Characters>6146</Characters>
  <CharactersWithSpaces>7063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2025-11-08T08:24:00Z</dcterms:created>
  <dc:creator>Svetlana Kud</dc:creator>
  <dc:description/>
  <dc:language>uk-UA</dc:language>
  <cp:lastModifiedBy/>
  <cp:lastPrinted>2026-01-15T10:51:00Z</cp:lastPrinted>
  <dcterms:modified xsi:type="dcterms:W3CDTF">2026-10-19T15:15:16Z</dcterms:modified>
  <cp:revision>1143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