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9FD3" w14:textId="77777777" w:rsidR="00E8676D" w:rsidRPr="00E8676D" w:rsidRDefault="00E8676D" w:rsidP="00E8676D">
      <w:pPr>
        <w:jc w:val="center"/>
        <w:rPr>
          <w:rFonts w:asciiTheme="minorHAnsi" w:hAnsiTheme="minorHAnsi" w:cstheme="minorHAnsi"/>
          <w:b/>
          <w:bCs/>
          <w:color w:val="4472C4" w:themeColor="accent1"/>
          <w:sz w:val="28"/>
          <w:szCs w:val="28"/>
        </w:rPr>
      </w:pPr>
      <w:r w:rsidRPr="00E8676D">
        <w:rPr>
          <w:rFonts w:asciiTheme="minorHAnsi" w:hAnsiTheme="minorHAnsi" w:cstheme="minorHAnsi"/>
          <w:b/>
          <w:bCs/>
          <w:color w:val="4472C4" w:themeColor="accent1"/>
          <w:sz w:val="28"/>
          <w:szCs w:val="28"/>
        </w:rPr>
        <w:t>ДУ «Центр громадського здоров’я МОЗ України»</w:t>
      </w:r>
    </w:p>
    <w:p w14:paraId="174A470C" w14:textId="77777777" w:rsidR="00E8676D" w:rsidRPr="00E8676D" w:rsidRDefault="00E8676D" w:rsidP="00E8676D">
      <w:pPr>
        <w:jc w:val="center"/>
        <w:rPr>
          <w:rFonts w:asciiTheme="minorHAnsi" w:hAnsiTheme="minorHAnsi" w:cstheme="minorHAnsi"/>
          <w:b/>
          <w:bCs/>
          <w:color w:val="4472C4" w:themeColor="accent1"/>
          <w:sz w:val="28"/>
          <w:szCs w:val="28"/>
        </w:rPr>
      </w:pPr>
    </w:p>
    <w:p w14:paraId="5DE4A709" w14:textId="77777777" w:rsidR="00E8676D" w:rsidRPr="00E8676D" w:rsidRDefault="00E8676D" w:rsidP="00E8676D">
      <w:pPr>
        <w:jc w:val="center"/>
        <w:rPr>
          <w:rFonts w:asciiTheme="minorHAnsi" w:hAnsiTheme="minorHAnsi" w:cstheme="minorHAnsi"/>
          <w:b/>
          <w:bCs/>
          <w:color w:val="4472C4" w:themeColor="accent1"/>
          <w:sz w:val="28"/>
          <w:szCs w:val="28"/>
        </w:rPr>
      </w:pPr>
    </w:p>
    <w:p w14:paraId="0720D7CF" w14:textId="77777777" w:rsidR="00E8676D" w:rsidRPr="00E8676D" w:rsidRDefault="00E8676D" w:rsidP="00E8676D">
      <w:pPr>
        <w:jc w:val="center"/>
        <w:rPr>
          <w:rFonts w:asciiTheme="minorHAnsi" w:hAnsiTheme="minorHAnsi" w:cstheme="minorHAnsi"/>
          <w:b/>
          <w:bCs/>
          <w:color w:val="4472C4" w:themeColor="accent1"/>
          <w:sz w:val="28"/>
          <w:szCs w:val="28"/>
        </w:rPr>
      </w:pPr>
    </w:p>
    <w:p w14:paraId="37834988" w14:textId="77777777" w:rsidR="00E8676D" w:rsidRPr="00E8676D" w:rsidRDefault="00E8676D" w:rsidP="00E8676D">
      <w:pPr>
        <w:jc w:val="center"/>
        <w:rPr>
          <w:rFonts w:asciiTheme="minorHAnsi" w:hAnsiTheme="minorHAnsi" w:cstheme="minorHAnsi"/>
          <w:b/>
          <w:bCs/>
          <w:color w:val="4472C4" w:themeColor="accent1"/>
          <w:sz w:val="28"/>
          <w:szCs w:val="28"/>
        </w:rPr>
      </w:pPr>
    </w:p>
    <w:p w14:paraId="5AF8CFB1" w14:textId="77777777" w:rsidR="00E8676D" w:rsidRPr="00E8676D" w:rsidRDefault="00E8676D" w:rsidP="00E8676D">
      <w:pPr>
        <w:jc w:val="center"/>
        <w:rPr>
          <w:rFonts w:asciiTheme="minorHAnsi" w:hAnsiTheme="minorHAnsi" w:cstheme="minorHAnsi"/>
          <w:b/>
          <w:bCs/>
          <w:color w:val="4472C4" w:themeColor="accent1"/>
          <w:sz w:val="28"/>
          <w:szCs w:val="28"/>
        </w:rPr>
      </w:pPr>
    </w:p>
    <w:p w14:paraId="628DDE10" w14:textId="77777777" w:rsidR="00E8676D" w:rsidRPr="00E8676D" w:rsidRDefault="00E8676D" w:rsidP="00E8676D">
      <w:pPr>
        <w:jc w:val="center"/>
        <w:rPr>
          <w:rFonts w:asciiTheme="minorHAnsi" w:hAnsiTheme="minorHAnsi" w:cstheme="minorHAnsi"/>
          <w:b/>
          <w:bCs/>
          <w:color w:val="4472C4" w:themeColor="accent1"/>
          <w:sz w:val="28"/>
          <w:szCs w:val="28"/>
        </w:rPr>
      </w:pPr>
    </w:p>
    <w:p w14:paraId="772CFCFA" w14:textId="77777777" w:rsidR="00E8676D" w:rsidRPr="00E8676D" w:rsidRDefault="00E8676D" w:rsidP="00E8676D">
      <w:pPr>
        <w:jc w:val="center"/>
        <w:rPr>
          <w:rFonts w:asciiTheme="minorHAnsi" w:hAnsiTheme="minorHAnsi" w:cstheme="minorHAnsi"/>
          <w:b/>
          <w:bCs/>
          <w:color w:val="4472C4" w:themeColor="accent1"/>
          <w:sz w:val="28"/>
          <w:szCs w:val="28"/>
        </w:rPr>
      </w:pPr>
    </w:p>
    <w:p w14:paraId="473F855B" w14:textId="77777777" w:rsidR="00E8676D" w:rsidRPr="00E8676D" w:rsidRDefault="00E8676D" w:rsidP="00E8676D">
      <w:pPr>
        <w:jc w:val="center"/>
        <w:rPr>
          <w:rFonts w:asciiTheme="minorHAnsi" w:hAnsiTheme="minorHAnsi" w:cstheme="minorHAnsi"/>
          <w:b/>
          <w:bCs/>
          <w:color w:val="4472C4" w:themeColor="accent1"/>
          <w:sz w:val="28"/>
          <w:szCs w:val="28"/>
        </w:rPr>
      </w:pPr>
    </w:p>
    <w:p w14:paraId="748B939C" w14:textId="77777777" w:rsidR="00E8676D" w:rsidRPr="00E8676D" w:rsidRDefault="00E8676D" w:rsidP="00E8676D">
      <w:pPr>
        <w:jc w:val="center"/>
        <w:rPr>
          <w:rFonts w:asciiTheme="minorHAnsi" w:hAnsiTheme="minorHAnsi" w:cstheme="minorHAnsi"/>
          <w:b/>
          <w:bCs/>
          <w:color w:val="4472C4" w:themeColor="accent1"/>
          <w:sz w:val="28"/>
          <w:szCs w:val="28"/>
        </w:rPr>
      </w:pPr>
    </w:p>
    <w:p w14:paraId="16E837F4" w14:textId="77777777" w:rsidR="00E8676D" w:rsidRPr="00E8676D" w:rsidRDefault="00E8676D" w:rsidP="00E8676D">
      <w:pPr>
        <w:jc w:val="center"/>
        <w:rPr>
          <w:rFonts w:asciiTheme="minorHAnsi" w:hAnsiTheme="minorHAnsi" w:cstheme="minorHAnsi"/>
          <w:b/>
          <w:bCs/>
          <w:color w:val="4472C4" w:themeColor="accent1"/>
          <w:sz w:val="28"/>
          <w:szCs w:val="28"/>
        </w:rPr>
      </w:pPr>
    </w:p>
    <w:p w14:paraId="43E8BD75" w14:textId="77777777" w:rsidR="00E8676D" w:rsidRPr="00E8676D" w:rsidRDefault="00E8676D" w:rsidP="00E8676D">
      <w:pPr>
        <w:jc w:val="center"/>
        <w:rPr>
          <w:rFonts w:asciiTheme="minorHAnsi" w:hAnsiTheme="minorHAnsi" w:cstheme="minorHAnsi"/>
          <w:b/>
          <w:bCs/>
          <w:color w:val="4472C4" w:themeColor="accent1"/>
          <w:sz w:val="28"/>
          <w:szCs w:val="28"/>
        </w:rPr>
      </w:pPr>
    </w:p>
    <w:p w14:paraId="1DC479DD" w14:textId="77777777" w:rsidR="00E8676D" w:rsidRPr="00E8676D" w:rsidRDefault="00E8676D" w:rsidP="00E8676D">
      <w:pPr>
        <w:jc w:val="center"/>
        <w:rPr>
          <w:rFonts w:asciiTheme="minorHAnsi" w:hAnsiTheme="minorHAnsi" w:cstheme="minorHAnsi"/>
          <w:b/>
          <w:bCs/>
          <w:color w:val="4472C4" w:themeColor="accent1"/>
          <w:sz w:val="28"/>
          <w:szCs w:val="28"/>
        </w:rPr>
      </w:pPr>
    </w:p>
    <w:p w14:paraId="7B0E1CC7" w14:textId="77777777" w:rsidR="00E8676D" w:rsidRPr="00E8676D" w:rsidRDefault="00E8676D" w:rsidP="00E8676D">
      <w:pPr>
        <w:jc w:val="center"/>
        <w:rPr>
          <w:rFonts w:asciiTheme="minorHAnsi" w:hAnsiTheme="minorHAnsi" w:cstheme="minorHAnsi"/>
          <w:b/>
          <w:bCs/>
          <w:color w:val="4472C4" w:themeColor="accent1"/>
          <w:sz w:val="28"/>
          <w:szCs w:val="28"/>
        </w:rPr>
      </w:pPr>
    </w:p>
    <w:p w14:paraId="3EEB1EB8" w14:textId="77777777" w:rsidR="00E8676D" w:rsidRPr="00E8676D" w:rsidRDefault="00E8676D" w:rsidP="00E8676D">
      <w:pPr>
        <w:jc w:val="center"/>
        <w:rPr>
          <w:rFonts w:asciiTheme="minorHAnsi" w:hAnsiTheme="minorHAnsi" w:cstheme="minorHAnsi"/>
          <w:b/>
          <w:bCs/>
          <w:color w:val="4472C4" w:themeColor="accent1"/>
          <w:sz w:val="28"/>
          <w:szCs w:val="28"/>
        </w:rPr>
      </w:pPr>
    </w:p>
    <w:p w14:paraId="67BABC32" w14:textId="00ADE4A5" w:rsidR="00E8676D" w:rsidRPr="00E8676D" w:rsidRDefault="00E8676D" w:rsidP="00E8676D">
      <w:pPr>
        <w:jc w:val="center"/>
        <w:rPr>
          <w:rFonts w:asciiTheme="minorHAnsi" w:hAnsiTheme="minorHAnsi" w:cstheme="minorHAnsi"/>
          <w:b/>
          <w:bCs/>
          <w:color w:val="4472C4" w:themeColor="accent1"/>
          <w:sz w:val="40"/>
          <w:szCs w:val="40"/>
        </w:rPr>
      </w:pPr>
      <w:r w:rsidRPr="00E8676D">
        <w:rPr>
          <w:rFonts w:asciiTheme="minorHAnsi" w:hAnsiTheme="minorHAnsi" w:cstheme="minorHAnsi"/>
          <w:b/>
          <w:bCs/>
          <w:color w:val="4472C4" w:themeColor="accent1"/>
          <w:sz w:val="40"/>
          <w:szCs w:val="40"/>
        </w:rPr>
        <w:t>Моніторинг ситуації з туберкульозу в Україні</w:t>
      </w:r>
    </w:p>
    <w:p w14:paraId="01D2C26E" w14:textId="77777777" w:rsidR="00E8676D" w:rsidRPr="00E8676D" w:rsidRDefault="00E8676D" w:rsidP="00E8676D">
      <w:pPr>
        <w:rPr>
          <w:rFonts w:asciiTheme="minorHAnsi" w:hAnsiTheme="minorHAnsi" w:cstheme="minorHAnsi"/>
          <w:b/>
          <w:bCs/>
          <w:color w:val="4472C4" w:themeColor="accent1"/>
          <w:sz w:val="28"/>
          <w:szCs w:val="28"/>
        </w:rPr>
      </w:pPr>
    </w:p>
    <w:p w14:paraId="0D799788" w14:textId="7809178D" w:rsidR="00E8676D" w:rsidRPr="00E8676D" w:rsidRDefault="009A1427" w:rsidP="00E8676D">
      <w:pPr>
        <w:jc w:val="center"/>
        <w:rPr>
          <w:rFonts w:asciiTheme="minorHAnsi" w:hAnsiTheme="minorHAnsi" w:cstheme="minorHAnsi"/>
          <w:b/>
          <w:bCs/>
          <w:color w:val="4472C4" w:themeColor="accent1"/>
          <w:sz w:val="28"/>
          <w:szCs w:val="28"/>
        </w:rPr>
      </w:pPr>
      <w:r>
        <w:rPr>
          <w:rFonts w:asciiTheme="minorHAnsi" w:hAnsiTheme="minorHAnsi" w:cstheme="minorHAnsi"/>
          <w:b/>
          <w:bCs/>
          <w:color w:val="4472C4" w:themeColor="accent1"/>
          <w:sz w:val="28"/>
          <w:szCs w:val="28"/>
        </w:rPr>
        <w:t>2023 рік</w:t>
      </w:r>
    </w:p>
    <w:p w14:paraId="2F2CE0D9" w14:textId="77777777" w:rsidR="00E8676D" w:rsidRPr="00E8676D" w:rsidRDefault="00E8676D" w:rsidP="00E8676D">
      <w:pPr>
        <w:jc w:val="center"/>
        <w:rPr>
          <w:rFonts w:asciiTheme="minorHAnsi" w:hAnsiTheme="minorHAnsi" w:cstheme="minorHAnsi"/>
          <w:b/>
          <w:bCs/>
          <w:color w:val="4472C4" w:themeColor="accent1"/>
          <w:sz w:val="28"/>
          <w:szCs w:val="28"/>
        </w:rPr>
      </w:pPr>
    </w:p>
    <w:p w14:paraId="7A90E8EF" w14:textId="77777777" w:rsidR="00E8676D" w:rsidRPr="00E8676D" w:rsidRDefault="00E8676D" w:rsidP="00E8676D">
      <w:pPr>
        <w:jc w:val="center"/>
        <w:rPr>
          <w:rFonts w:asciiTheme="minorHAnsi" w:hAnsiTheme="minorHAnsi" w:cstheme="minorHAnsi"/>
          <w:b/>
          <w:bCs/>
          <w:color w:val="4472C4" w:themeColor="accent1"/>
          <w:sz w:val="28"/>
          <w:szCs w:val="28"/>
        </w:rPr>
      </w:pPr>
    </w:p>
    <w:p w14:paraId="2CE5050B" w14:textId="77777777" w:rsidR="00E8676D" w:rsidRPr="00E8676D" w:rsidRDefault="00E8676D" w:rsidP="00E8676D">
      <w:pPr>
        <w:jc w:val="center"/>
        <w:rPr>
          <w:rFonts w:asciiTheme="minorHAnsi" w:hAnsiTheme="minorHAnsi" w:cstheme="minorHAnsi"/>
          <w:b/>
          <w:bCs/>
          <w:color w:val="4472C4" w:themeColor="accent1"/>
          <w:sz w:val="28"/>
          <w:szCs w:val="28"/>
        </w:rPr>
      </w:pPr>
    </w:p>
    <w:p w14:paraId="2199E3C9" w14:textId="77777777" w:rsidR="00E8676D" w:rsidRPr="00E8676D" w:rsidRDefault="00E8676D" w:rsidP="00E8676D">
      <w:pPr>
        <w:jc w:val="center"/>
        <w:rPr>
          <w:rFonts w:asciiTheme="minorHAnsi" w:hAnsiTheme="minorHAnsi" w:cstheme="minorHAnsi"/>
          <w:b/>
          <w:bCs/>
          <w:color w:val="4472C4" w:themeColor="accent1"/>
          <w:sz w:val="28"/>
          <w:szCs w:val="28"/>
        </w:rPr>
      </w:pPr>
    </w:p>
    <w:p w14:paraId="3135D3F2" w14:textId="77777777" w:rsidR="00E8676D" w:rsidRPr="00E8676D" w:rsidRDefault="00E8676D" w:rsidP="00E8676D">
      <w:pPr>
        <w:jc w:val="center"/>
        <w:rPr>
          <w:rFonts w:asciiTheme="minorHAnsi" w:hAnsiTheme="minorHAnsi" w:cstheme="minorHAnsi"/>
          <w:b/>
          <w:bCs/>
          <w:color w:val="4472C4" w:themeColor="accent1"/>
          <w:sz w:val="28"/>
          <w:szCs w:val="28"/>
        </w:rPr>
      </w:pPr>
    </w:p>
    <w:p w14:paraId="1325341E" w14:textId="77777777" w:rsidR="00E8676D" w:rsidRPr="00E8676D" w:rsidRDefault="00E8676D" w:rsidP="00E8676D">
      <w:pPr>
        <w:jc w:val="center"/>
        <w:rPr>
          <w:rFonts w:asciiTheme="minorHAnsi" w:hAnsiTheme="minorHAnsi" w:cstheme="minorHAnsi"/>
          <w:b/>
          <w:bCs/>
          <w:color w:val="4472C4" w:themeColor="accent1"/>
          <w:sz w:val="28"/>
          <w:szCs w:val="28"/>
        </w:rPr>
      </w:pPr>
    </w:p>
    <w:p w14:paraId="48ED37B8" w14:textId="77777777" w:rsidR="00E8676D" w:rsidRPr="00E8676D" w:rsidRDefault="00E8676D" w:rsidP="00E8676D">
      <w:pPr>
        <w:jc w:val="center"/>
        <w:rPr>
          <w:rFonts w:asciiTheme="minorHAnsi" w:hAnsiTheme="minorHAnsi" w:cstheme="minorHAnsi"/>
          <w:b/>
          <w:bCs/>
          <w:color w:val="4472C4" w:themeColor="accent1"/>
          <w:sz w:val="28"/>
          <w:szCs w:val="28"/>
        </w:rPr>
      </w:pPr>
    </w:p>
    <w:p w14:paraId="675D235D" w14:textId="77777777" w:rsidR="00E8676D" w:rsidRPr="00E8676D" w:rsidRDefault="00E8676D" w:rsidP="00E8676D">
      <w:pPr>
        <w:jc w:val="center"/>
        <w:rPr>
          <w:rFonts w:asciiTheme="minorHAnsi" w:hAnsiTheme="minorHAnsi" w:cstheme="minorHAnsi"/>
          <w:b/>
          <w:bCs/>
          <w:color w:val="4472C4" w:themeColor="accent1"/>
          <w:sz w:val="28"/>
          <w:szCs w:val="28"/>
        </w:rPr>
      </w:pPr>
    </w:p>
    <w:p w14:paraId="776DB79E" w14:textId="77777777" w:rsidR="00E8676D" w:rsidRPr="00E8676D" w:rsidRDefault="00E8676D" w:rsidP="00E8676D">
      <w:pPr>
        <w:jc w:val="center"/>
        <w:rPr>
          <w:rFonts w:asciiTheme="minorHAnsi" w:hAnsiTheme="minorHAnsi" w:cstheme="minorHAnsi"/>
          <w:b/>
          <w:bCs/>
          <w:color w:val="4472C4" w:themeColor="accent1"/>
          <w:sz w:val="28"/>
          <w:szCs w:val="28"/>
        </w:rPr>
      </w:pPr>
    </w:p>
    <w:p w14:paraId="38B79E6F" w14:textId="77777777" w:rsidR="00E8676D" w:rsidRPr="00E8676D" w:rsidRDefault="00E8676D" w:rsidP="00E8676D">
      <w:pPr>
        <w:jc w:val="center"/>
        <w:rPr>
          <w:rFonts w:asciiTheme="minorHAnsi" w:hAnsiTheme="minorHAnsi" w:cstheme="minorHAnsi"/>
          <w:b/>
          <w:bCs/>
          <w:color w:val="4472C4" w:themeColor="accent1"/>
          <w:sz w:val="28"/>
          <w:szCs w:val="28"/>
        </w:rPr>
      </w:pPr>
    </w:p>
    <w:p w14:paraId="4C19B86D" w14:textId="77777777" w:rsidR="00E8676D" w:rsidRPr="00E8676D" w:rsidRDefault="00E8676D" w:rsidP="00E8676D">
      <w:pPr>
        <w:jc w:val="center"/>
        <w:rPr>
          <w:rFonts w:asciiTheme="minorHAnsi" w:hAnsiTheme="minorHAnsi" w:cstheme="minorHAnsi"/>
          <w:b/>
          <w:bCs/>
          <w:color w:val="4472C4" w:themeColor="accent1"/>
          <w:sz w:val="28"/>
          <w:szCs w:val="28"/>
        </w:rPr>
      </w:pPr>
    </w:p>
    <w:p w14:paraId="4DA731C6" w14:textId="77777777" w:rsidR="00E8676D" w:rsidRPr="00E8676D" w:rsidRDefault="00E8676D" w:rsidP="00E8676D">
      <w:pPr>
        <w:jc w:val="center"/>
        <w:rPr>
          <w:rFonts w:asciiTheme="minorHAnsi" w:hAnsiTheme="minorHAnsi" w:cstheme="minorHAnsi"/>
          <w:b/>
          <w:bCs/>
          <w:color w:val="4472C4" w:themeColor="accent1"/>
          <w:sz w:val="28"/>
          <w:szCs w:val="28"/>
        </w:rPr>
      </w:pPr>
    </w:p>
    <w:p w14:paraId="4187CD53" w14:textId="77777777" w:rsidR="00E8676D" w:rsidRPr="00E8676D" w:rsidRDefault="00E8676D" w:rsidP="00E8676D">
      <w:pPr>
        <w:jc w:val="center"/>
        <w:rPr>
          <w:rFonts w:asciiTheme="minorHAnsi" w:hAnsiTheme="minorHAnsi" w:cstheme="minorHAnsi"/>
          <w:b/>
          <w:bCs/>
          <w:color w:val="4472C4" w:themeColor="accent1"/>
          <w:sz w:val="28"/>
          <w:szCs w:val="28"/>
        </w:rPr>
      </w:pPr>
    </w:p>
    <w:p w14:paraId="5A0100AC" w14:textId="77777777" w:rsidR="00E8676D" w:rsidRPr="00E8676D" w:rsidRDefault="00E8676D" w:rsidP="00E8676D">
      <w:pPr>
        <w:jc w:val="center"/>
        <w:rPr>
          <w:rFonts w:asciiTheme="minorHAnsi" w:hAnsiTheme="minorHAnsi" w:cstheme="minorHAnsi"/>
          <w:b/>
          <w:bCs/>
          <w:color w:val="4472C4" w:themeColor="accent1"/>
          <w:sz w:val="28"/>
          <w:szCs w:val="28"/>
        </w:rPr>
      </w:pPr>
    </w:p>
    <w:p w14:paraId="1E8480FA" w14:textId="77777777" w:rsidR="00E8676D" w:rsidRPr="00E8676D" w:rsidRDefault="00E8676D" w:rsidP="00E8676D">
      <w:pPr>
        <w:jc w:val="center"/>
        <w:rPr>
          <w:rFonts w:asciiTheme="minorHAnsi" w:hAnsiTheme="minorHAnsi" w:cstheme="minorHAnsi"/>
          <w:b/>
          <w:bCs/>
          <w:color w:val="4472C4" w:themeColor="accent1"/>
          <w:sz w:val="28"/>
          <w:szCs w:val="28"/>
        </w:rPr>
      </w:pPr>
    </w:p>
    <w:p w14:paraId="3B20C8B9" w14:textId="77777777" w:rsidR="00E8676D" w:rsidRPr="00E8676D" w:rsidRDefault="00E8676D" w:rsidP="00E8676D">
      <w:pPr>
        <w:jc w:val="center"/>
        <w:rPr>
          <w:rFonts w:asciiTheme="minorHAnsi" w:hAnsiTheme="minorHAnsi" w:cstheme="minorHAnsi"/>
          <w:b/>
          <w:bCs/>
          <w:color w:val="4472C4" w:themeColor="accent1"/>
          <w:sz w:val="28"/>
          <w:szCs w:val="28"/>
        </w:rPr>
      </w:pPr>
    </w:p>
    <w:p w14:paraId="58D4B814" w14:textId="77777777" w:rsidR="00E8676D" w:rsidRPr="00E8676D" w:rsidRDefault="00E8676D" w:rsidP="00E8676D">
      <w:pPr>
        <w:jc w:val="center"/>
        <w:rPr>
          <w:rFonts w:asciiTheme="minorHAnsi" w:hAnsiTheme="minorHAnsi" w:cstheme="minorHAnsi"/>
          <w:b/>
          <w:bCs/>
          <w:color w:val="4472C4" w:themeColor="accent1"/>
          <w:sz w:val="28"/>
          <w:szCs w:val="28"/>
        </w:rPr>
      </w:pPr>
    </w:p>
    <w:p w14:paraId="1F484CDB" w14:textId="77777777" w:rsidR="00E8676D" w:rsidRPr="00E8676D" w:rsidRDefault="00E8676D" w:rsidP="00E8676D">
      <w:pPr>
        <w:jc w:val="center"/>
        <w:rPr>
          <w:rFonts w:asciiTheme="minorHAnsi" w:hAnsiTheme="minorHAnsi" w:cstheme="minorHAnsi"/>
          <w:b/>
          <w:bCs/>
          <w:color w:val="4472C4" w:themeColor="accent1"/>
          <w:sz w:val="28"/>
          <w:szCs w:val="28"/>
        </w:rPr>
      </w:pPr>
    </w:p>
    <w:p w14:paraId="54AD8B9E" w14:textId="77777777" w:rsidR="00E8676D" w:rsidRPr="00E8676D" w:rsidRDefault="00E8676D" w:rsidP="00E8676D">
      <w:pPr>
        <w:jc w:val="center"/>
        <w:rPr>
          <w:rFonts w:asciiTheme="minorHAnsi" w:hAnsiTheme="minorHAnsi" w:cstheme="minorHAnsi"/>
          <w:b/>
          <w:bCs/>
          <w:color w:val="4472C4" w:themeColor="accent1"/>
          <w:sz w:val="28"/>
          <w:szCs w:val="28"/>
        </w:rPr>
      </w:pPr>
    </w:p>
    <w:p w14:paraId="6026C896" w14:textId="77777777" w:rsidR="00E8676D" w:rsidRPr="00E8676D" w:rsidRDefault="00E8676D" w:rsidP="00E8676D">
      <w:pPr>
        <w:jc w:val="center"/>
        <w:rPr>
          <w:rFonts w:asciiTheme="minorHAnsi" w:hAnsiTheme="minorHAnsi" w:cstheme="minorHAnsi"/>
          <w:b/>
          <w:bCs/>
          <w:color w:val="4472C4" w:themeColor="accent1"/>
          <w:sz w:val="28"/>
          <w:szCs w:val="28"/>
        </w:rPr>
      </w:pPr>
    </w:p>
    <w:p w14:paraId="5C20B8F2" w14:textId="77777777" w:rsidR="00E8676D" w:rsidRPr="00E8676D" w:rsidRDefault="00E8676D" w:rsidP="00E8676D">
      <w:pPr>
        <w:rPr>
          <w:rFonts w:asciiTheme="minorHAnsi" w:hAnsiTheme="minorHAnsi" w:cstheme="minorHAnsi"/>
          <w:b/>
          <w:bCs/>
          <w:color w:val="4472C4" w:themeColor="accent1"/>
          <w:sz w:val="28"/>
          <w:szCs w:val="28"/>
        </w:rPr>
      </w:pPr>
    </w:p>
    <w:p w14:paraId="0DC9086A" w14:textId="77777777" w:rsidR="00E8676D" w:rsidRPr="00E8676D" w:rsidRDefault="00E8676D" w:rsidP="00E8676D">
      <w:pPr>
        <w:jc w:val="center"/>
        <w:rPr>
          <w:rFonts w:asciiTheme="minorHAnsi" w:hAnsiTheme="minorHAnsi" w:cstheme="minorHAnsi"/>
          <w:b/>
          <w:bCs/>
          <w:color w:val="4472C4" w:themeColor="accent1"/>
          <w:sz w:val="28"/>
          <w:szCs w:val="28"/>
        </w:rPr>
      </w:pPr>
    </w:p>
    <w:p w14:paraId="6AC7E351" w14:textId="77777777" w:rsidR="00E8676D" w:rsidRPr="00E8676D" w:rsidRDefault="00E8676D" w:rsidP="00E8676D">
      <w:pPr>
        <w:jc w:val="center"/>
        <w:rPr>
          <w:rFonts w:asciiTheme="minorHAnsi" w:hAnsiTheme="minorHAnsi" w:cstheme="minorHAnsi"/>
          <w:b/>
          <w:bCs/>
          <w:color w:val="4472C4" w:themeColor="accent1"/>
          <w:sz w:val="28"/>
          <w:szCs w:val="28"/>
        </w:rPr>
      </w:pPr>
    </w:p>
    <w:p w14:paraId="72F5BBC5" w14:textId="77777777" w:rsidR="00E8676D" w:rsidRPr="00E8676D" w:rsidRDefault="00E8676D" w:rsidP="00E8676D">
      <w:pPr>
        <w:jc w:val="center"/>
        <w:rPr>
          <w:rFonts w:asciiTheme="minorHAnsi" w:hAnsiTheme="minorHAnsi" w:cstheme="minorHAnsi"/>
          <w:b/>
          <w:bCs/>
          <w:color w:val="4472C4" w:themeColor="accent1"/>
          <w:sz w:val="28"/>
          <w:szCs w:val="28"/>
        </w:rPr>
      </w:pPr>
    </w:p>
    <w:p w14:paraId="69E4483B" w14:textId="22FAB0A1" w:rsidR="00E8676D" w:rsidRPr="00E8676D" w:rsidRDefault="00E8676D" w:rsidP="00E8676D">
      <w:pPr>
        <w:jc w:val="center"/>
        <w:rPr>
          <w:rFonts w:asciiTheme="minorHAnsi" w:hAnsiTheme="minorHAnsi" w:cstheme="minorHAnsi"/>
          <w:b/>
          <w:bCs/>
          <w:color w:val="4472C4" w:themeColor="accent1"/>
          <w:sz w:val="28"/>
          <w:szCs w:val="28"/>
        </w:rPr>
      </w:pPr>
      <w:r w:rsidRPr="00E8676D">
        <w:rPr>
          <w:rFonts w:asciiTheme="minorHAnsi" w:hAnsiTheme="minorHAnsi" w:cstheme="minorHAnsi"/>
          <w:b/>
          <w:bCs/>
          <w:color w:val="4472C4" w:themeColor="accent1"/>
          <w:sz w:val="28"/>
          <w:szCs w:val="28"/>
        </w:rPr>
        <w:t>Київ 202</w:t>
      </w:r>
      <w:r w:rsidR="009A1427">
        <w:rPr>
          <w:rFonts w:asciiTheme="minorHAnsi" w:hAnsiTheme="minorHAnsi" w:cstheme="minorHAnsi"/>
          <w:b/>
          <w:bCs/>
          <w:color w:val="4472C4" w:themeColor="accent1"/>
          <w:sz w:val="28"/>
          <w:szCs w:val="28"/>
        </w:rPr>
        <w:t>4</w:t>
      </w:r>
      <w:r>
        <w:rPr>
          <w:rFonts w:asciiTheme="minorHAnsi" w:hAnsiTheme="minorHAnsi" w:cstheme="minorHAnsi"/>
          <w:b/>
          <w:bCs/>
          <w:color w:val="4472C4" w:themeColor="accent1"/>
          <w:sz w:val="22"/>
          <w:szCs w:val="22"/>
        </w:rPr>
        <w:br w:type="page"/>
      </w:r>
    </w:p>
    <w:sdt>
      <w:sdtPr>
        <w:rPr>
          <w:rFonts w:asciiTheme="minorHAnsi" w:eastAsia="Times New Roman" w:hAnsiTheme="minorHAnsi" w:cstheme="minorHAnsi"/>
          <w:b w:val="0"/>
          <w:bCs w:val="0"/>
          <w:color w:val="auto"/>
          <w:sz w:val="22"/>
          <w:szCs w:val="22"/>
          <w:lang w:val="uk-UA" w:eastAsia="ru-RU"/>
        </w:rPr>
        <w:id w:val="-209344790"/>
        <w:docPartObj>
          <w:docPartGallery w:val="Table of Contents"/>
          <w:docPartUnique/>
        </w:docPartObj>
      </w:sdtPr>
      <w:sdtContent>
        <w:p w14:paraId="4B30FD3E" w14:textId="00989CC8" w:rsidR="001E1877" w:rsidRPr="00E8676D" w:rsidRDefault="001E1877">
          <w:pPr>
            <w:pStyle w:val="a8"/>
            <w:rPr>
              <w:rFonts w:asciiTheme="minorHAnsi" w:hAnsiTheme="minorHAnsi" w:cstheme="minorHAnsi"/>
              <w:sz w:val="22"/>
              <w:szCs w:val="22"/>
            </w:rPr>
          </w:pPr>
          <w:r w:rsidRPr="00E8676D">
            <w:rPr>
              <w:rFonts w:asciiTheme="minorHAnsi" w:hAnsiTheme="minorHAnsi" w:cstheme="minorHAnsi"/>
              <w:sz w:val="22"/>
              <w:szCs w:val="22"/>
              <w:lang w:val="uk-UA"/>
            </w:rPr>
            <w:t>Зміст</w:t>
          </w:r>
        </w:p>
        <w:p w14:paraId="7A542D67" w14:textId="15A028D6" w:rsidR="006B794E" w:rsidRDefault="001E1877">
          <w:pPr>
            <w:pStyle w:val="21"/>
            <w:rPr>
              <w:rFonts w:eastAsiaTheme="minorEastAsia" w:cstheme="minorBidi"/>
              <w:b w:val="0"/>
              <w:bCs w:val="0"/>
              <w:noProof/>
              <w:lang w:eastAsia="uk-UA"/>
            </w:rPr>
          </w:pPr>
          <w:r w:rsidRPr="00E8676D">
            <w:fldChar w:fldCharType="begin"/>
          </w:r>
          <w:r w:rsidRPr="00E8676D">
            <w:instrText xml:space="preserve"> TOC \o "1-3" \h \z \u </w:instrText>
          </w:r>
          <w:r w:rsidRPr="00E8676D">
            <w:fldChar w:fldCharType="separate"/>
          </w:r>
          <w:hyperlink w:anchor="_Toc158823439" w:history="1">
            <w:r w:rsidR="006B794E" w:rsidRPr="00B4497E">
              <w:rPr>
                <w:rStyle w:val="a9"/>
                <w:noProof/>
              </w:rPr>
              <w:t>Методологія</w:t>
            </w:r>
            <w:r w:rsidR="006B794E">
              <w:rPr>
                <w:noProof/>
                <w:webHidden/>
              </w:rPr>
              <w:tab/>
            </w:r>
            <w:r w:rsidR="006B794E">
              <w:rPr>
                <w:noProof/>
                <w:webHidden/>
              </w:rPr>
              <w:fldChar w:fldCharType="begin"/>
            </w:r>
            <w:r w:rsidR="006B794E">
              <w:rPr>
                <w:noProof/>
                <w:webHidden/>
              </w:rPr>
              <w:instrText xml:space="preserve"> PAGEREF _Toc158823439 \h </w:instrText>
            </w:r>
            <w:r w:rsidR="006B794E">
              <w:rPr>
                <w:noProof/>
                <w:webHidden/>
              </w:rPr>
            </w:r>
            <w:r w:rsidR="006B794E">
              <w:rPr>
                <w:noProof/>
                <w:webHidden/>
              </w:rPr>
              <w:fldChar w:fldCharType="separate"/>
            </w:r>
            <w:r w:rsidR="006B794E">
              <w:rPr>
                <w:noProof/>
                <w:webHidden/>
              </w:rPr>
              <w:t>3</w:t>
            </w:r>
            <w:r w:rsidR="006B794E">
              <w:rPr>
                <w:noProof/>
                <w:webHidden/>
              </w:rPr>
              <w:fldChar w:fldCharType="end"/>
            </w:r>
          </w:hyperlink>
        </w:p>
        <w:p w14:paraId="0A5EBDE9" w14:textId="198E2EB1" w:rsidR="006B794E" w:rsidRDefault="006B794E">
          <w:pPr>
            <w:pStyle w:val="21"/>
            <w:rPr>
              <w:rFonts w:eastAsiaTheme="minorEastAsia" w:cstheme="minorBidi"/>
              <w:b w:val="0"/>
              <w:bCs w:val="0"/>
              <w:noProof/>
              <w:lang w:eastAsia="uk-UA"/>
            </w:rPr>
          </w:pPr>
          <w:hyperlink w:anchor="_Toc158823440" w:history="1">
            <w:r w:rsidRPr="00B4497E">
              <w:rPr>
                <w:rStyle w:val="a9"/>
                <w:noProof/>
              </w:rPr>
              <w:t>Розділ 1. Інформація щодо реєстрації випадків туберкульозу в Україні</w:t>
            </w:r>
            <w:r>
              <w:rPr>
                <w:noProof/>
                <w:webHidden/>
              </w:rPr>
              <w:tab/>
            </w:r>
            <w:r>
              <w:rPr>
                <w:noProof/>
                <w:webHidden/>
              </w:rPr>
              <w:fldChar w:fldCharType="begin"/>
            </w:r>
            <w:r>
              <w:rPr>
                <w:noProof/>
                <w:webHidden/>
              </w:rPr>
              <w:instrText xml:space="preserve"> PAGEREF _Toc158823440 \h </w:instrText>
            </w:r>
            <w:r>
              <w:rPr>
                <w:noProof/>
                <w:webHidden/>
              </w:rPr>
            </w:r>
            <w:r>
              <w:rPr>
                <w:noProof/>
                <w:webHidden/>
              </w:rPr>
              <w:fldChar w:fldCharType="separate"/>
            </w:r>
            <w:r>
              <w:rPr>
                <w:noProof/>
                <w:webHidden/>
              </w:rPr>
              <w:t>3</w:t>
            </w:r>
            <w:r>
              <w:rPr>
                <w:noProof/>
                <w:webHidden/>
              </w:rPr>
              <w:fldChar w:fldCharType="end"/>
            </w:r>
          </w:hyperlink>
        </w:p>
        <w:p w14:paraId="6FA83FED" w14:textId="4649B0E2" w:rsidR="006B794E" w:rsidRDefault="006B794E">
          <w:pPr>
            <w:pStyle w:val="31"/>
            <w:tabs>
              <w:tab w:val="right" w:leader="dot" w:pos="9571"/>
            </w:tabs>
            <w:rPr>
              <w:rFonts w:eastAsiaTheme="minorEastAsia" w:cstheme="minorBidi"/>
              <w:noProof/>
              <w:sz w:val="22"/>
              <w:szCs w:val="22"/>
              <w:lang w:eastAsia="uk-UA"/>
            </w:rPr>
          </w:pPr>
          <w:hyperlink w:anchor="_Toc158823441" w:history="1">
            <w:r w:rsidRPr="00B4497E">
              <w:rPr>
                <w:rStyle w:val="a9"/>
                <w:noProof/>
              </w:rPr>
              <w:t>Карта 1. Розподіл показника захворюваності на туберкульоз, включаючи його рецидиви, серед усього населення України за 9 місяців 2022-2023 років (на 100 тисяч населення)</w:t>
            </w:r>
            <w:r>
              <w:rPr>
                <w:noProof/>
                <w:webHidden/>
              </w:rPr>
              <w:tab/>
            </w:r>
            <w:r>
              <w:rPr>
                <w:noProof/>
                <w:webHidden/>
              </w:rPr>
              <w:fldChar w:fldCharType="begin"/>
            </w:r>
            <w:r>
              <w:rPr>
                <w:noProof/>
                <w:webHidden/>
              </w:rPr>
              <w:instrText xml:space="preserve"> PAGEREF _Toc158823441 \h </w:instrText>
            </w:r>
            <w:r>
              <w:rPr>
                <w:noProof/>
                <w:webHidden/>
              </w:rPr>
            </w:r>
            <w:r>
              <w:rPr>
                <w:noProof/>
                <w:webHidden/>
              </w:rPr>
              <w:fldChar w:fldCharType="separate"/>
            </w:r>
            <w:r>
              <w:rPr>
                <w:noProof/>
                <w:webHidden/>
              </w:rPr>
              <w:t>3</w:t>
            </w:r>
            <w:r>
              <w:rPr>
                <w:noProof/>
                <w:webHidden/>
              </w:rPr>
              <w:fldChar w:fldCharType="end"/>
            </w:r>
          </w:hyperlink>
        </w:p>
        <w:p w14:paraId="24A94E5A" w14:textId="1CB6964D" w:rsidR="006B794E" w:rsidRDefault="006B794E">
          <w:pPr>
            <w:pStyle w:val="31"/>
            <w:tabs>
              <w:tab w:val="right" w:leader="dot" w:pos="9571"/>
            </w:tabs>
            <w:rPr>
              <w:rFonts w:eastAsiaTheme="minorEastAsia" w:cstheme="minorBidi"/>
              <w:noProof/>
              <w:sz w:val="22"/>
              <w:szCs w:val="22"/>
              <w:lang w:eastAsia="uk-UA"/>
            </w:rPr>
          </w:pPr>
          <w:hyperlink w:anchor="_Toc158823442" w:history="1">
            <w:r w:rsidRPr="00B4497E">
              <w:rPr>
                <w:rStyle w:val="a9"/>
                <w:noProof/>
              </w:rPr>
              <w:t xml:space="preserve">Графік 1. </w:t>
            </w:r>
            <w:r w:rsidRPr="00B4497E">
              <w:rPr>
                <w:rStyle w:val="a9"/>
                <w:noProof/>
                <w:lang w:val="ru-RU"/>
              </w:rPr>
              <w:t xml:space="preserve">Приріст </w:t>
            </w:r>
            <w:r w:rsidRPr="00B4497E">
              <w:rPr>
                <w:rStyle w:val="a9"/>
                <w:noProof/>
              </w:rPr>
              <w:t>показника захворюваності на туберкульоз, включаючи його рецидиви, серед усього населення України за 2023 рік в порівнянні з 2022 роком.</w:t>
            </w:r>
            <w:r>
              <w:rPr>
                <w:noProof/>
                <w:webHidden/>
              </w:rPr>
              <w:tab/>
            </w:r>
            <w:r>
              <w:rPr>
                <w:noProof/>
                <w:webHidden/>
              </w:rPr>
              <w:fldChar w:fldCharType="begin"/>
            </w:r>
            <w:r>
              <w:rPr>
                <w:noProof/>
                <w:webHidden/>
              </w:rPr>
              <w:instrText xml:space="preserve"> PAGEREF _Toc158823442 \h </w:instrText>
            </w:r>
            <w:r>
              <w:rPr>
                <w:noProof/>
                <w:webHidden/>
              </w:rPr>
            </w:r>
            <w:r>
              <w:rPr>
                <w:noProof/>
                <w:webHidden/>
              </w:rPr>
              <w:fldChar w:fldCharType="separate"/>
            </w:r>
            <w:r>
              <w:rPr>
                <w:noProof/>
                <w:webHidden/>
              </w:rPr>
              <w:t>4</w:t>
            </w:r>
            <w:r>
              <w:rPr>
                <w:noProof/>
                <w:webHidden/>
              </w:rPr>
              <w:fldChar w:fldCharType="end"/>
            </w:r>
          </w:hyperlink>
        </w:p>
        <w:p w14:paraId="0E2F91DD" w14:textId="2FD46BBB" w:rsidR="006B794E" w:rsidRDefault="006B794E">
          <w:pPr>
            <w:pStyle w:val="21"/>
            <w:rPr>
              <w:rFonts w:eastAsiaTheme="minorEastAsia" w:cstheme="minorBidi"/>
              <w:b w:val="0"/>
              <w:bCs w:val="0"/>
              <w:noProof/>
              <w:lang w:eastAsia="uk-UA"/>
            </w:rPr>
          </w:pPr>
          <w:hyperlink w:anchor="_Toc158823443" w:history="1">
            <w:r w:rsidRPr="00B4497E">
              <w:rPr>
                <w:rStyle w:val="a9"/>
                <w:noProof/>
              </w:rPr>
              <w:t>Розділ 2. Захворюваність на туберкульоз серед дитячого населення України</w:t>
            </w:r>
            <w:r>
              <w:rPr>
                <w:noProof/>
                <w:webHidden/>
              </w:rPr>
              <w:tab/>
            </w:r>
            <w:r>
              <w:rPr>
                <w:noProof/>
                <w:webHidden/>
              </w:rPr>
              <w:fldChar w:fldCharType="begin"/>
            </w:r>
            <w:r>
              <w:rPr>
                <w:noProof/>
                <w:webHidden/>
              </w:rPr>
              <w:instrText xml:space="preserve"> PAGEREF _Toc158823443 \h </w:instrText>
            </w:r>
            <w:r>
              <w:rPr>
                <w:noProof/>
                <w:webHidden/>
              </w:rPr>
            </w:r>
            <w:r>
              <w:rPr>
                <w:noProof/>
                <w:webHidden/>
              </w:rPr>
              <w:fldChar w:fldCharType="separate"/>
            </w:r>
            <w:r>
              <w:rPr>
                <w:noProof/>
                <w:webHidden/>
              </w:rPr>
              <w:t>5</w:t>
            </w:r>
            <w:r>
              <w:rPr>
                <w:noProof/>
                <w:webHidden/>
              </w:rPr>
              <w:fldChar w:fldCharType="end"/>
            </w:r>
          </w:hyperlink>
        </w:p>
        <w:p w14:paraId="51FB837B" w14:textId="70BE70DD" w:rsidR="006B794E" w:rsidRDefault="006B794E">
          <w:pPr>
            <w:pStyle w:val="31"/>
            <w:tabs>
              <w:tab w:val="right" w:leader="dot" w:pos="9571"/>
            </w:tabs>
            <w:rPr>
              <w:rFonts w:eastAsiaTheme="minorEastAsia" w:cstheme="minorBidi"/>
              <w:noProof/>
              <w:sz w:val="22"/>
              <w:szCs w:val="22"/>
              <w:lang w:eastAsia="uk-UA"/>
            </w:rPr>
          </w:pPr>
          <w:hyperlink w:anchor="_Toc158823444" w:history="1">
            <w:r w:rsidRPr="00B4497E">
              <w:rPr>
                <w:rStyle w:val="a9"/>
                <w:noProof/>
              </w:rPr>
              <w:t>Карта 2. Показник захворюваності дітей віком 0-14 років на активний туберкульоз, включаючи його рецидиви за 2023 рік.</w:t>
            </w:r>
            <w:r>
              <w:rPr>
                <w:noProof/>
                <w:webHidden/>
              </w:rPr>
              <w:tab/>
            </w:r>
            <w:r>
              <w:rPr>
                <w:noProof/>
                <w:webHidden/>
              </w:rPr>
              <w:fldChar w:fldCharType="begin"/>
            </w:r>
            <w:r>
              <w:rPr>
                <w:noProof/>
                <w:webHidden/>
              </w:rPr>
              <w:instrText xml:space="preserve"> PAGEREF _Toc158823444 \h </w:instrText>
            </w:r>
            <w:r>
              <w:rPr>
                <w:noProof/>
                <w:webHidden/>
              </w:rPr>
            </w:r>
            <w:r>
              <w:rPr>
                <w:noProof/>
                <w:webHidden/>
              </w:rPr>
              <w:fldChar w:fldCharType="separate"/>
            </w:r>
            <w:r>
              <w:rPr>
                <w:noProof/>
                <w:webHidden/>
              </w:rPr>
              <w:t>5</w:t>
            </w:r>
            <w:r>
              <w:rPr>
                <w:noProof/>
                <w:webHidden/>
              </w:rPr>
              <w:fldChar w:fldCharType="end"/>
            </w:r>
          </w:hyperlink>
        </w:p>
        <w:p w14:paraId="38EFE85D" w14:textId="7505E228" w:rsidR="006B794E" w:rsidRDefault="006B794E">
          <w:pPr>
            <w:pStyle w:val="31"/>
            <w:tabs>
              <w:tab w:val="right" w:leader="dot" w:pos="9571"/>
            </w:tabs>
            <w:rPr>
              <w:rFonts w:eastAsiaTheme="minorEastAsia" w:cstheme="minorBidi"/>
              <w:noProof/>
              <w:sz w:val="22"/>
              <w:szCs w:val="22"/>
              <w:lang w:eastAsia="uk-UA"/>
            </w:rPr>
          </w:pPr>
          <w:hyperlink w:anchor="_Toc158823445" w:history="1">
            <w:r w:rsidRPr="00B4497E">
              <w:rPr>
                <w:rStyle w:val="a9"/>
                <w:noProof/>
              </w:rPr>
              <w:t xml:space="preserve">Графік 2. </w:t>
            </w:r>
            <w:r w:rsidRPr="00B4497E">
              <w:rPr>
                <w:rStyle w:val="a9"/>
                <w:noProof/>
                <w:lang w:val="ru-RU"/>
              </w:rPr>
              <w:t>Приріст показника захворюваності серед дітей віком 0-14 років на активний туберкульоз, включаючи його рецидиви, за 2023 порівняно з 2022 роком</w:t>
            </w:r>
            <w:r>
              <w:rPr>
                <w:noProof/>
                <w:webHidden/>
              </w:rPr>
              <w:tab/>
            </w:r>
            <w:r>
              <w:rPr>
                <w:noProof/>
                <w:webHidden/>
              </w:rPr>
              <w:fldChar w:fldCharType="begin"/>
            </w:r>
            <w:r>
              <w:rPr>
                <w:noProof/>
                <w:webHidden/>
              </w:rPr>
              <w:instrText xml:space="preserve"> PAGEREF _Toc158823445 \h </w:instrText>
            </w:r>
            <w:r>
              <w:rPr>
                <w:noProof/>
                <w:webHidden/>
              </w:rPr>
            </w:r>
            <w:r>
              <w:rPr>
                <w:noProof/>
                <w:webHidden/>
              </w:rPr>
              <w:fldChar w:fldCharType="separate"/>
            </w:r>
            <w:r>
              <w:rPr>
                <w:noProof/>
                <w:webHidden/>
              </w:rPr>
              <w:t>6</w:t>
            </w:r>
            <w:r>
              <w:rPr>
                <w:noProof/>
                <w:webHidden/>
              </w:rPr>
              <w:fldChar w:fldCharType="end"/>
            </w:r>
          </w:hyperlink>
        </w:p>
        <w:p w14:paraId="66B21A17" w14:textId="355957EC" w:rsidR="006B794E" w:rsidRDefault="006B794E">
          <w:pPr>
            <w:pStyle w:val="31"/>
            <w:tabs>
              <w:tab w:val="right" w:leader="dot" w:pos="9571"/>
            </w:tabs>
            <w:rPr>
              <w:rFonts w:eastAsiaTheme="minorEastAsia" w:cstheme="minorBidi"/>
              <w:noProof/>
              <w:sz w:val="22"/>
              <w:szCs w:val="22"/>
              <w:lang w:eastAsia="uk-UA"/>
            </w:rPr>
          </w:pPr>
          <w:hyperlink w:anchor="_Toc158823446" w:history="1">
            <w:r w:rsidRPr="00B4497E">
              <w:rPr>
                <w:rStyle w:val="a9"/>
                <w:noProof/>
              </w:rPr>
              <w:t>Карта 3. Показник захворюваності підлітків віком 15-17 років на активний туберкульоз, включаючи його рецидиви за 2023 рік.</w:t>
            </w:r>
            <w:r>
              <w:rPr>
                <w:noProof/>
                <w:webHidden/>
              </w:rPr>
              <w:tab/>
            </w:r>
            <w:r>
              <w:rPr>
                <w:noProof/>
                <w:webHidden/>
              </w:rPr>
              <w:fldChar w:fldCharType="begin"/>
            </w:r>
            <w:r>
              <w:rPr>
                <w:noProof/>
                <w:webHidden/>
              </w:rPr>
              <w:instrText xml:space="preserve"> PAGEREF _Toc158823446 \h </w:instrText>
            </w:r>
            <w:r>
              <w:rPr>
                <w:noProof/>
                <w:webHidden/>
              </w:rPr>
            </w:r>
            <w:r>
              <w:rPr>
                <w:noProof/>
                <w:webHidden/>
              </w:rPr>
              <w:fldChar w:fldCharType="separate"/>
            </w:r>
            <w:r>
              <w:rPr>
                <w:noProof/>
                <w:webHidden/>
              </w:rPr>
              <w:t>7</w:t>
            </w:r>
            <w:r>
              <w:rPr>
                <w:noProof/>
                <w:webHidden/>
              </w:rPr>
              <w:fldChar w:fldCharType="end"/>
            </w:r>
          </w:hyperlink>
        </w:p>
        <w:p w14:paraId="599FCA2F" w14:textId="7269E3E4" w:rsidR="006B794E" w:rsidRDefault="006B794E">
          <w:pPr>
            <w:pStyle w:val="31"/>
            <w:tabs>
              <w:tab w:val="right" w:leader="dot" w:pos="9571"/>
            </w:tabs>
            <w:rPr>
              <w:rFonts w:eastAsiaTheme="minorEastAsia" w:cstheme="minorBidi"/>
              <w:noProof/>
              <w:sz w:val="22"/>
              <w:szCs w:val="22"/>
              <w:lang w:eastAsia="uk-UA"/>
            </w:rPr>
          </w:pPr>
          <w:hyperlink w:anchor="_Toc158823447" w:history="1">
            <w:r w:rsidRPr="00B4497E">
              <w:rPr>
                <w:rStyle w:val="a9"/>
                <w:noProof/>
              </w:rPr>
              <w:t xml:space="preserve">Графік 3. </w:t>
            </w:r>
            <w:r w:rsidRPr="00B4497E">
              <w:rPr>
                <w:rStyle w:val="a9"/>
                <w:noProof/>
                <w:lang w:val="ru-RU"/>
              </w:rPr>
              <w:t>Приріст показника захворюваності серед підлітків віком 15-17 років на активний туберкульоз, включаючи його рецидиви, за 2023 порівняно з 2022 роком</w:t>
            </w:r>
            <w:r>
              <w:rPr>
                <w:noProof/>
                <w:webHidden/>
              </w:rPr>
              <w:tab/>
            </w:r>
            <w:r>
              <w:rPr>
                <w:noProof/>
                <w:webHidden/>
              </w:rPr>
              <w:fldChar w:fldCharType="begin"/>
            </w:r>
            <w:r>
              <w:rPr>
                <w:noProof/>
                <w:webHidden/>
              </w:rPr>
              <w:instrText xml:space="preserve"> PAGEREF _Toc158823447 \h </w:instrText>
            </w:r>
            <w:r>
              <w:rPr>
                <w:noProof/>
                <w:webHidden/>
              </w:rPr>
            </w:r>
            <w:r>
              <w:rPr>
                <w:noProof/>
                <w:webHidden/>
              </w:rPr>
              <w:fldChar w:fldCharType="separate"/>
            </w:r>
            <w:r>
              <w:rPr>
                <w:noProof/>
                <w:webHidden/>
              </w:rPr>
              <w:t>7</w:t>
            </w:r>
            <w:r>
              <w:rPr>
                <w:noProof/>
                <w:webHidden/>
              </w:rPr>
              <w:fldChar w:fldCharType="end"/>
            </w:r>
          </w:hyperlink>
        </w:p>
        <w:p w14:paraId="621C4124" w14:textId="7405B730" w:rsidR="006B794E" w:rsidRDefault="006B794E">
          <w:pPr>
            <w:pStyle w:val="21"/>
            <w:rPr>
              <w:rFonts w:eastAsiaTheme="minorEastAsia" w:cstheme="minorBidi"/>
              <w:b w:val="0"/>
              <w:bCs w:val="0"/>
              <w:noProof/>
              <w:lang w:eastAsia="uk-UA"/>
            </w:rPr>
          </w:pPr>
          <w:hyperlink w:anchor="_Toc158823448" w:history="1">
            <w:r w:rsidRPr="00B4497E">
              <w:rPr>
                <w:rStyle w:val="a9"/>
                <w:noProof/>
              </w:rPr>
              <w:t>Розділ 3. Захворюваність на туберкульоз у поєднанні з ВІЛ-інфекцією</w:t>
            </w:r>
            <w:r>
              <w:rPr>
                <w:noProof/>
                <w:webHidden/>
              </w:rPr>
              <w:tab/>
            </w:r>
            <w:r>
              <w:rPr>
                <w:noProof/>
                <w:webHidden/>
              </w:rPr>
              <w:fldChar w:fldCharType="begin"/>
            </w:r>
            <w:r>
              <w:rPr>
                <w:noProof/>
                <w:webHidden/>
              </w:rPr>
              <w:instrText xml:space="preserve"> PAGEREF _Toc158823448 \h </w:instrText>
            </w:r>
            <w:r>
              <w:rPr>
                <w:noProof/>
                <w:webHidden/>
              </w:rPr>
            </w:r>
            <w:r>
              <w:rPr>
                <w:noProof/>
                <w:webHidden/>
              </w:rPr>
              <w:fldChar w:fldCharType="separate"/>
            </w:r>
            <w:r>
              <w:rPr>
                <w:noProof/>
                <w:webHidden/>
              </w:rPr>
              <w:t>8</w:t>
            </w:r>
            <w:r>
              <w:rPr>
                <w:noProof/>
                <w:webHidden/>
              </w:rPr>
              <w:fldChar w:fldCharType="end"/>
            </w:r>
          </w:hyperlink>
        </w:p>
        <w:p w14:paraId="70FBFAA3" w14:textId="0E3DD1D8" w:rsidR="006B794E" w:rsidRDefault="006B794E">
          <w:pPr>
            <w:pStyle w:val="31"/>
            <w:tabs>
              <w:tab w:val="right" w:leader="dot" w:pos="9571"/>
            </w:tabs>
            <w:rPr>
              <w:rFonts w:eastAsiaTheme="minorEastAsia" w:cstheme="minorBidi"/>
              <w:noProof/>
              <w:sz w:val="22"/>
              <w:szCs w:val="22"/>
              <w:lang w:eastAsia="uk-UA"/>
            </w:rPr>
          </w:pPr>
          <w:hyperlink w:anchor="_Toc158823449" w:history="1">
            <w:r w:rsidRPr="00B4497E">
              <w:rPr>
                <w:rStyle w:val="a9"/>
                <w:noProof/>
              </w:rPr>
              <w:t>Карта 4. Показник захворюваності на активний туберкульоз у поєднанні з хворобою, зумовленою вірусом імунодефіциту людини (СНІД) за 2023 рік.</w:t>
            </w:r>
            <w:r>
              <w:rPr>
                <w:noProof/>
                <w:webHidden/>
              </w:rPr>
              <w:tab/>
            </w:r>
            <w:r>
              <w:rPr>
                <w:noProof/>
                <w:webHidden/>
              </w:rPr>
              <w:fldChar w:fldCharType="begin"/>
            </w:r>
            <w:r>
              <w:rPr>
                <w:noProof/>
                <w:webHidden/>
              </w:rPr>
              <w:instrText xml:space="preserve"> PAGEREF _Toc158823449 \h </w:instrText>
            </w:r>
            <w:r>
              <w:rPr>
                <w:noProof/>
                <w:webHidden/>
              </w:rPr>
            </w:r>
            <w:r>
              <w:rPr>
                <w:noProof/>
                <w:webHidden/>
              </w:rPr>
              <w:fldChar w:fldCharType="separate"/>
            </w:r>
            <w:r>
              <w:rPr>
                <w:noProof/>
                <w:webHidden/>
              </w:rPr>
              <w:t>8</w:t>
            </w:r>
            <w:r>
              <w:rPr>
                <w:noProof/>
                <w:webHidden/>
              </w:rPr>
              <w:fldChar w:fldCharType="end"/>
            </w:r>
          </w:hyperlink>
        </w:p>
        <w:p w14:paraId="0DCB2306" w14:textId="469B367A" w:rsidR="006B794E" w:rsidRDefault="006B794E">
          <w:pPr>
            <w:pStyle w:val="31"/>
            <w:tabs>
              <w:tab w:val="right" w:leader="dot" w:pos="9571"/>
            </w:tabs>
            <w:rPr>
              <w:rFonts w:eastAsiaTheme="minorEastAsia" w:cstheme="minorBidi"/>
              <w:noProof/>
              <w:sz w:val="22"/>
              <w:szCs w:val="22"/>
              <w:lang w:eastAsia="uk-UA"/>
            </w:rPr>
          </w:pPr>
          <w:hyperlink w:anchor="_Toc158823450" w:history="1">
            <w:r w:rsidRPr="00B4497E">
              <w:rPr>
                <w:rStyle w:val="a9"/>
                <w:noProof/>
              </w:rPr>
              <w:t>Графік 4. Приріст показника захворюваності на активний туберкульоз у поєднанні з хворобою, зумовленою вірусом імунодефіциту людини (СНІД), за 2023 рік порівняно з 2022 роком.</w:t>
            </w:r>
            <w:r>
              <w:rPr>
                <w:noProof/>
                <w:webHidden/>
              </w:rPr>
              <w:tab/>
            </w:r>
            <w:r>
              <w:rPr>
                <w:noProof/>
                <w:webHidden/>
              </w:rPr>
              <w:fldChar w:fldCharType="begin"/>
            </w:r>
            <w:r>
              <w:rPr>
                <w:noProof/>
                <w:webHidden/>
              </w:rPr>
              <w:instrText xml:space="preserve"> PAGEREF _Toc158823450 \h </w:instrText>
            </w:r>
            <w:r>
              <w:rPr>
                <w:noProof/>
                <w:webHidden/>
              </w:rPr>
            </w:r>
            <w:r>
              <w:rPr>
                <w:noProof/>
                <w:webHidden/>
              </w:rPr>
              <w:fldChar w:fldCharType="separate"/>
            </w:r>
            <w:r>
              <w:rPr>
                <w:noProof/>
                <w:webHidden/>
              </w:rPr>
              <w:t>9</w:t>
            </w:r>
            <w:r>
              <w:rPr>
                <w:noProof/>
                <w:webHidden/>
              </w:rPr>
              <w:fldChar w:fldCharType="end"/>
            </w:r>
          </w:hyperlink>
        </w:p>
        <w:p w14:paraId="450B4E8F" w14:textId="1455F7B8" w:rsidR="006B794E" w:rsidRDefault="006B794E">
          <w:pPr>
            <w:pStyle w:val="21"/>
            <w:rPr>
              <w:rFonts w:eastAsiaTheme="minorEastAsia" w:cstheme="minorBidi"/>
              <w:b w:val="0"/>
              <w:bCs w:val="0"/>
              <w:noProof/>
              <w:lang w:eastAsia="uk-UA"/>
            </w:rPr>
          </w:pPr>
          <w:hyperlink w:anchor="_Toc158823451" w:history="1">
            <w:r w:rsidRPr="00B4497E">
              <w:rPr>
                <w:rStyle w:val="a9"/>
                <w:noProof/>
              </w:rPr>
              <w:t>Розділ 4. Бактеріологічне підтвердження туберкульозу</w:t>
            </w:r>
            <w:r>
              <w:rPr>
                <w:noProof/>
                <w:webHidden/>
              </w:rPr>
              <w:tab/>
            </w:r>
            <w:r>
              <w:rPr>
                <w:noProof/>
                <w:webHidden/>
              </w:rPr>
              <w:fldChar w:fldCharType="begin"/>
            </w:r>
            <w:r>
              <w:rPr>
                <w:noProof/>
                <w:webHidden/>
              </w:rPr>
              <w:instrText xml:space="preserve"> PAGEREF _Toc158823451 \h </w:instrText>
            </w:r>
            <w:r>
              <w:rPr>
                <w:noProof/>
                <w:webHidden/>
              </w:rPr>
            </w:r>
            <w:r>
              <w:rPr>
                <w:noProof/>
                <w:webHidden/>
              </w:rPr>
              <w:fldChar w:fldCharType="separate"/>
            </w:r>
            <w:r>
              <w:rPr>
                <w:noProof/>
                <w:webHidden/>
              </w:rPr>
              <w:t>9</w:t>
            </w:r>
            <w:r>
              <w:rPr>
                <w:noProof/>
                <w:webHidden/>
              </w:rPr>
              <w:fldChar w:fldCharType="end"/>
            </w:r>
          </w:hyperlink>
        </w:p>
        <w:p w14:paraId="5DD19253" w14:textId="0BAB4BF6" w:rsidR="006B794E" w:rsidRDefault="006B794E">
          <w:pPr>
            <w:pStyle w:val="31"/>
            <w:tabs>
              <w:tab w:val="right" w:leader="dot" w:pos="9571"/>
            </w:tabs>
            <w:rPr>
              <w:rFonts w:eastAsiaTheme="minorEastAsia" w:cstheme="minorBidi"/>
              <w:noProof/>
              <w:sz w:val="22"/>
              <w:szCs w:val="22"/>
              <w:lang w:eastAsia="uk-UA"/>
            </w:rPr>
          </w:pPr>
          <w:hyperlink w:anchor="_Toc158823452" w:history="1">
            <w:r w:rsidRPr="00B4497E">
              <w:rPr>
                <w:rStyle w:val="a9"/>
                <w:noProof/>
              </w:rPr>
              <w:t>Рисунок 1. Питома вага бактеріологічно підтверджених випадків легеневого ТБ у 2023 році.</w:t>
            </w:r>
            <w:r>
              <w:rPr>
                <w:noProof/>
                <w:webHidden/>
              </w:rPr>
              <w:tab/>
            </w:r>
            <w:r>
              <w:rPr>
                <w:noProof/>
                <w:webHidden/>
              </w:rPr>
              <w:fldChar w:fldCharType="begin"/>
            </w:r>
            <w:r>
              <w:rPr>
                <w:noProof/>
                <w:webHidden/>
              </w:rPr>
              <w:instrText xml:space="preserve"> PAGEREF _Toc158823452 \h </w:instrText>
            </w:r>
            <w:r>
              <w:rPr>
                <w:noProof/>
                <w:webHidden/>
              </w:rPr>
            </w:r>
            <w:r>
              <w:rPr>
                <w:noProof/>
                <w:webHidden/>
              </w:rPr>
              <w:fldChar w:fldCharType="separate"/>
            </w:r>
            <w:r>
              <w:rPr>
                <w:noProof/>
                <w:webHidden/>
              </w:rPr>
              <w:t>10</w:t>
            </w:r>
            <w:r>
              <w:rPr>
                <w:noProof/>
                <w:webHidden/>
              </w:rPr>
              <w:fldChar w:fldCharType="end"/>
            </w:r>
          </w:hyperlink>
        </w:p>
        <w:p w14:paraId="4BE753D7" w14:textId="54354C44" w:rsidR="006B794E" w:rsidRDefault="006B794E">
          <w:pPr>
            <w:pStyle w:val="21"/>
            <w:rPr>
              <w:rFonts w:eastAsiaTheme="minorEastAsia" w:cstheme="minorBidi"/>
              <w:b w:val="0"/>
              <w:bCs w:val="0"/>
              <w:noProof/>
              <w:lang w:eastAsia="uk-UA"/>
            </w:rPr>
          </w:pPr>
          <w:hyperlink w:anchor="_Toc158823453" w:history="1">
            <w:r w:rsidRPr="00B4497E">
              <w:rPr>
                <w:rStyle w:val="a9"/>
                <w:noProof/>
              </w:rPr>
              <w:t>Розділ 5. Локалізація туберкульозу</w:t>
            </w:r>
            <w:r>
              <w:rPr>
                <w:noProof/>
                <w:webHidden/>
              </w:rPr>
              <w:tab/>
            </w:r>
            <w:r>
              <w:rPr>
                <w:noProof/>
                <w:webHidden/>
              </w:rPr>
              <w:fldChar w:fldCharType="begin"/>
            </w:r>
            <w:r>
              <w:rPr>
                <w:noProof/>
                <w:webHidden/>
              </w:rPr>
              <w:instrText xml:space="preserve"> PAGEREF _Toc158823453 \h </w:instrText>
            </w:r>
            <w:r>
              <w:rPr>
                <w:noProof/>
                <w:webHidden/>
              </w:rPr>
            </w:r>
            <w:r>
              <w:rPr>
                <w:noProof/>
                <w:webHidden/>
              </w:rPr>
              <w:fldChar w:fldCharType="separate"/>
            </w:r>
            <w:r>
              <w:rPr>
                <w:noProof/>
                <w:webHidden/>
              </w:rPr>
              <w:t>10</w:t>
            </w:r>
            <w:r>
              <w:rPr>
                <w:noProof/>
                <w:webHidden/>
              </w:rPr>
              <w:fldChar w:fldCharType="end"/>
            </w:r>
          </w:hyperlink>
        </w:p>
        <w:p w14:paraId="04884935" w14:textId="79CC88AC" w:rsidR="006B794E" w:rsidRDefault="006B794E">
          <w:pPr>
            <w:pStyle w:val="31"/>
            <w:tabs>
              <w:tab w:val="right" w:leader="dot" w:pos="9571"/>
            </w:tabs>
            <w:rPr>
              <w:rFonts w:eastAsiaTheme="minorEastAsia" w:cstheme="minorBidi"/>
              <w:noProof/>
              <w:sz w:val="22"/>
              <w:szCs w:val="22"/>
              <w:lang w:eastAsia="uk-UA"/>
            </w:rPr>
          </w:pPr>
          <w:hyperlink w:anchor="_Toc158823454" w:history="1">
            <w:r w:rsidRPr="00B4497E">
              <w:rPr>
                <w:rStyle w:val="a9"/>
                <w:noProof/>
              </w:rPr>
              <w:t>Графік 5. Розподіл за локалізацію ТБ у відсотках від загальної кількості випадків у 2023 році.</w:t>
            </w:r>
            <w:r>
              <w:rPr>
                <w:noProof/>
                <w:webHidden/>
              </w:rPr>
              <w:tab/>
            </w:r>
            <w:r>
              <w:rPr>
                <w:noProof/>
                <w:webHidden/>
              </w:rPr>
              <w:fldChar w:fldCharType="begin"/>
            </w:r>
            <w:r>
              <w:rPr>
                <w:noProof/>
                <w:webHidden/>
              </w:rPr>
              <w:instrText xml:space="preserve"> PAGEREF _Toc158823454 \h </w:instrText>
            </w:r>
            <w:r>
              <w:rPr>
                <w:noProof/>
                <w:webHidden/>
              </w:rPr>
            </w:r>
            <w:r>
              <w:rPr>
                <w:noProof/>
                <w:webHidden/>
              </w:rPr>
              <w:fldChar w:fldCharType="separate"/>
            </w:r>
            <w:r>
              <w:rPr>
                <w:noProof/>
                <w:webHidden/>
              </w:rPr>
              <w:t>10</w:t>
            </w:r>
            <w:r>
              <w:rPr>
                <w:noProof/>
                <w:webHidden/>
              </w:rPr>
              <w:fldChar w:fldCharType="end"/>
            </w:r>
          </w:hyperlink>
        </w:p>
        <w:p w14:paraId="7B6D3185" w14:textId="08E9BA85" w:rsidR="006B794E" w:rsidRDefault="006B794E">
          <w:pPr>
            <w:pStyle w:val="31"/>
            <w:tabs>
              <w:tab w:val="right" w:leader="dot" w:pos="9571"/>
            </w:tabs>
            <w:rPr>
              <w:rFonts w:eastAsiaTheme="minorEastAsia" w:cstheme="minorBidi"/>
              <w:noProof/>
              <w:sz w:val="22"/>
              <w:szCs w:val="22"/>
              <w:lang w:eastAsia="uk-UA"/>
            </w:rPr>
          </w:pPr>
          <w:hyperlink w:anchor="_Toc158823455" w:history="1">
            <w:r w:rsidRPr="00B4497E">
              <w:rPr>
                <w:rStyle w:val="a9"/>
                <w:noProof/>
              </w:rPr>
              <w:t>Рисунок 2. Кількість випадків позалегеневої локалізації туберкульозу у 2023 році.</w:t>
            </w:r>
            <w:r>
              <w:rPr>
                <w:noProof/>
                <w:webHidden/>
              </w:rPr>
              <w:tab/>
            </w:r>
            <w:r>
              <w:rPr>
                <w:noProof/>
                <w:webHidden/>
              </w:rPr>
              <w:fldChar w:fldCharType="begin"/>
            </w:r>
            <w:r>
              <w:rPr>
                <w:noProof/>
                <w:webHidden/>
              </w:rPr>
              <w:instrText xml:space="preserve"> PAGEREF _Toc158823455 \h </w:instrText>
            </w:r>
            <w:r>
              <w:rPr>
                <w:noProof/>
                <w:webHidden/>
              </w:rPr>
            </w:r>
            <w:r>
              <w:rPr>
                <w:noProof/>
                <w:webHidden/>
              </w:rPr>
              <w:fldChar w:fldCharType="separate"/>
            </w:r>
            <w:r>
              <w:rPr>
                <w:noProof/>
                <w:webHidden/>
              </w:rPr>
              <w:t>11</w:t>
            </w:r>
            <w:r>
              <w:rPr>
                <w:noProof/>
                <w:webHidden/>
              </w:rPr>
              <w:fldChar w:fldCharType="end"/>
            </w:r>
          </w:hyperlink>
        </w:p>
        <w:p w14:paraId="2711AF28" w14:textId="4BC5601B" w:rsidR="006B794E" w:rsidRDefault="006B794E">
          <w:pPr>
            <w:pStyle w:val="21"/>
            <w:rPr>
              <w:rFonts w:eastAsiaTheme="minorEastAsia" w:cstheme="minorBidi"/>
              <w:b w:val="0"/>
              <w:bCs w:val="0"/>
              <w:noProof/>
              <w:lang w:eastAsia="uk-UA"/>
            </w:rPr>
          </w:pPr>
          <w:hyperlink w:anchor="_Toc158823456" w:history="1">
            <w:r w:rsidRPr="00B4497E">
              <w:rPr>
                <w:rStyle w:val="a9"/>
                <w:noProof/>
              </w:rPr>
              <w:t>Розділ 6. Захворюваність на туберкульоз серед працівників закладів охорони здоров’я</w:t>
            </w:r>
            <w:r>
              <w:rPr>
                <w:noProof/>
                <w:webHidden/>
              </w:rPr>
              <w:tab/>
            </w:r>
            <w:r>
              <w:rPr>
                <w:noProof/>
                <w:webHidden/>
              </w:rPr>
              <w:fldChar w:fldCharType="begin"/>
            </w:r>
            <w:r>
              <w:rPr>
                <w:noProof/>
                <w:webHidden/>
              </w:rPr>
              <w:instrText xml:space="preserve"> PAGEREF _Toc158823456 \h </w:instrText>
            </w:r>
            <w:r>
              <w:rPr>
                <w:noProof/>
                <w:webHidden/>
              </w:rPr>
            </w:r>
            <w:r>
              <w:rPr>
                <w:noProof/>
                <w:webHidden/>
              </w:rPr>
              <w:fldChar w:fldCharType="separate"/>
            </w:r>
            <w:r>
              <w:rPr>
                <w:noProof/>
                <w:webHidden/>
              </w:rPr>
              <w:t>11</w:t>
            </w:r>
            <w:r>
              <w:rPr>
                <w:noProof/>
                <w:webHidden/>
              </w:rPr>
              <w:fldChar w:fldCharType="end"/>
            </w:r>
          </w:hyperlink>
        </w:p>
        <w:p w14:paraId="6C796479" w14:textId="39800382" w:rsidR="006B794E" w:rsidRDefault="006B794E">
          <w:pPr>
            <w:pStyle w:val="31"/>
            <w:tabs>
              <w:tab w:val="right" w:leader="dot" w:pos="9571"/>
            </w:tabs>
            <w:rPr>
              <w:rFonts w:eastAsiaTheme="minorEastAsia" w:cstheme="minorBidi"/>
              <w:noProof/>
              <w:sz w:val="22"/>
              <w:szCs w:val="22"/>
              <w:lang w:eastAsia="uk-UA"/>
            </w:rPr>
          </w:pPr>
          <w:hyperlink w:anchor="_Toc158823457" w:history="1">
            <w:r w:rsidRPr="00B4497E">
              <w:rPr>
                <w:rStyle w:val="a9"/>
                <w:noProof/>
              </w:rPr>
              <w:t>Таблиця 1. Захворюваність на туберкульоз серед працівників закладів охорони здоров’я системи МОЗ України за 2023 рік в порівнянні з 2022 роком</w:t>
            </w:r>
            <w:r>
              <w:rPr>
                <w:noProof/>
                <w:webHidden/>
              </w:rPr>
              <w:tab/>
            </w:r>
            <w:r>
              <w:rPr>
                <w:noProof/>
                <w:webHidden/>
              </w:rPr>
              <w:fldChar w:fldCharType="begin"/>
            </w:r>
            <w:r>
              <w:rPr>
                <w:noProof/>
                <w:webHidden/>
              </w:rPr>
              <w:instrText xml:space="preserve"> PAGEREF _Toc158823457 \h </w:instrText>
            </w:r>
            <w:r>
              <w:rPr>
                <w:noProof/>
                <w:webHidden/>
              </w:rPr>
            </w:r>
            <w:r>
              <w:rPr>
                <w:noProof/>
                <w:webHidden/>
              </w:rPr>
              <w:fldChar w:fldCharType="separate"/>
            </w:r>
            <w:r>
              <w:rPr>
                <w:noProof/>
                <w:webHidden/>
              </w:rPr>
              <w:t>12</w:t>
            </w:r>
            <w:r>
              <w:rPr>
                <w:noProof/>
                <w:webHidden/>
              </w:rPr>
              <w:fldChar w:fldCharType="end"/>
            </w:r>
          </w:hyperlink>
        </w:p>
        <w:p w14:paraId="08107916" w14:textId="58228C26" w:rsidR="006B794E" w:rsidRDefault="006B794E">
          <w:pPr>
            <w:pStyle w:val="21"/>
            <w:rPr>
              <w:rFonts w:eastAsiaTheme="minorEastAsia" w:cstheme="minorBidi"/>
              <w:b w:val="0"/>
              <w:bCs w:val="0"/>
              <w:noProof/>
              <w:lang w:eastAsia="uk-UA"/>
            </w:rPr>
          </w:pPr>
          <w:hyperlink w:anchor="_Toc158823458" w:history="1">
            <w:r w:rsidRPr="00B4497E">
              <w:rPr>
                <w:rStyle w:val="a9"/>
                <w:noProof/>
              </w:rPr>
              <w:t>Підсумки</w:t>
            </w:r>
            <w:r>
              <w:rPr>
                <w:noProof/>
                <w:webHidden/>
              </w:rPr>
              <w:tab/>
            </w:r>
            <w:r>
              <w:rPr>
                <w:noProof/>
                <w:webHidden/>
              </w:rPr>
              <w:fldChar w:fldCharType="begin"/>
            </w:r>
            <w:r>
              <w:rPr>
                <w:noProof/>
                <w:webHidden/>
              </w:rPr>
              <w:instrText xml:space="preserve"> PAGEREF _Toc158823458 \h </w:instrText>
            </w:r>
            <w:r>
              <w:rPr>
                <w:noProof/>
                <w:webHidden/>
              </w:rPr>
            </w:r>
            <w:r>
              <w:rPr>
                <w:noProof/>
                <w:webHidden/>
              </w:rPr>
              <w:fldChar w:fldCharType="separate"/>
            </w:r>
            <w:r>
              <w:rPr>
                <w:noProof/>
                <w:webHidden/>
              </w:rPr>
              <w:t>12</w:t>
            </w:r>
            <w:r>
              <w:rPr>
                <w:noProof/>
                <w:webHidden/>
              </w:rPr>
              <w:fldChar w:fldCharType="end"/>
            </w:r>
          </w:hyperlink>
        </w:p>
        <w:p w14:paraId="31701F59" w14:textId="0C462709" w:rsidR="001E1877" w:rsidRPr="00E8676D" w:rsidRDefault="001E1877">
          <w:pPr>
            <w:rPr>
              <w:rFonts w:asciiTheme="minorHAnsi" w:hAnsiTheme="minorHAnsi" w:cstheme="minorHAnsi"/>
              <w:sz w:val="22"/>
              <w:szCs w:val="22"/>
            </w:rPr>
          </w:pPr>
          <w:r w:rsidRPr="00E8676D">
            <w:rPr>
              <w:rFonts w:asciiTheme="minorHAnsi" w:hAnsiTheme="minorHAnsi" w:cstheme="minorHAnsi"/>
              <w:b/>
              <w:bCs/>
              <w:sz w:val="22"/>
              <w:szCs w:val="22"/>
            </w:rPr>
            <w:fldChar w:fldCharType="end"/>
          </w:r>
        </w:p>
      </w:sdtContent>
    </w:sdt>
    <w:p w14:paraId="4884E6DF" w14:textId="2D99E3DC" w:rsidR="001E1877" w:rsidRPr="00E8676D" w:rsidRDefault="001E1877" w:rsidP="001E1877">
      <w:pPr>
        <w:rPr>
          <w:rFonts w:asciiTheme="minorHAnsi" w:hAnsiTheme="minorHAnsi" w:cstheme="minorHAnsi"/>
          <w:sz w:val="22"/>
          <w:szCs w:val="22"/>
        </w:rPr>
      </w:pPr>
    </w:p>
    <w:p w14:paraId="03C74984" w14:textId="0F5BF139" w:rsidR="001E1877" w:rsidRPr="00E8676D" w:rsidRDefault="001E1877" w:rsidP="001E1877">
      <w:pPr>
        <w:rPr>
          <w:rFonts w:asciiTheme="minorHAnsi" w:hAnsiTheme="minorHAnsi" w:cstheme="minorHAnsi"/>
          <w:sz w:val="22"/>
          <w:szCs w:val="22"/>
        </w:rPr>
      </w:pPr>
    </w:p>
    <w:p w14:paraId="5541C7E3" w14:textId="5900B0E0" w:rsidR="001E1877" w:rsidRPr="00E8676D" w:rsidRDefault="001E1877" w:rsidP="001E1877">
      <w:pPr>
        <w:rPr>
          <w:rFonts w:asciiTheme="minorHAnsi" w:hAnsiTheme="minorHAnsi" w:cstheme="minorHAnsi"/>
          <w:sz w:val="22"/>
          <w:szCs w:val="22"/>
        </w:rPr>
      </w:pPr>
    </w:p>
    <w:p w14:paraId="0A8E7092" w14:textId="30824577" w:rsidR="001E1877" w:rsidRPr="00E8676D" w:rsidRDefault="001E1877" w:rsidP="001E1877">
      <w:pPr>
        <w:rPr>
          <w:rFonts w:asciiTheme="minorHAnsi" w:hAnsiTheme="minorHAnsi" w:cstheme="minorHAnsi"/>
          <w:sz w:val="22"/>
          <w:szCs w:val="22"/>
        </w:rPr>
      </w:pPr>
    </w:p>
    <w:p w14:paraId="10AFABC4" w14:textId="3E5D4742" w:rsidR="001E1877" w:rsidRPr="00E8676D" w:rsidRDefault="001E1877" w:rsidP="001E1877">
      <w:pPr>
        <w:rPr>
          <w:rFonts w:asciiTheme="minorHAnsi" w:hAnsiTheme="minorHAnsi" w:cstheme="minorHAnsi"/>
          <w:sz w:val="22"/>
          <w:szCs w:val="22"/>
        </w:rPr>
      </w:pPr>
    </w:p>
    <w:p w14:paraId="1B838CA4" w14:textId="20B72501" w:rsidR="001E1877" w:rsidRPr="00E8676D" w:rsidRDefault="001E1877" w:rsidP="001E1877">
      <w:pPr>
        <w:rPr>
          <w:rFonts w:asciiTheme="minorHAnsi" w:hAnsiTheme="minorHAnsi" w:cstheme="minorHAnsi"/>
          <w:sz w:val="22"/>
          <w:szCs w:val="22"/>
        </w:rPr>
      </w:pPr>
    </w:p>
    <w:p w14:paraId="2D135E66" w14:textId="5B192A06" w:rsidR="001E1877" w:rsidRPr="00E8676D" w:rsidRDefault="001E1877" w:rsidP="001E1877">
      <w:pPr>
        <w:rPr>
          <w:rFonts w:asciiTheme="minorHAnsi" w:hAnsiTheme="minorHAnsi" w:cstheme="minorHAnsi"/>
          <w:sz w:val="22"/>
          <w:szCs w:val="22"/>
        </w:rPr>
      </w:pPr>
    </w:p>
    <w:p w14:paraId="6F6E0025" w14:textId="6A086EB8" w:rsidR="001E1877" w:rsidRPr="00E8676D" w:rsidRDefault="001E1877" w:rsidP="001E1877">
      <w:pPr>
        <w:rPr>
          <w:rFonts w:asciiTheme="minorHAnsi" w:hAnsiTheme="minorHAnsi" w:cstheme="minorHAnsi"/>
          <w:sz w:val="22"/>
          <w:szCs w:val="22"/>
        </w:rPr>
      </w:pPr>
    </w:p>
    <w:p w14:paraId="608C7C9B" w14:textId="08953881" w:rsidR="001E1877" w:rsidRPr="00E8676D" w:rsidRDefault="001E1877" w:rsidP="001E1877">
      <w:pPr>
        <w:rPr>
          <w:rFonts w:asciiTheme="minorHAnsi" w:hAnsiTheme="minorHAnsi" w:cstheme="minorHAnsi"/>
          <w:sz w:val="22"/>
          <w:szCs w:val="22"/>
        </w:rPr>
      </w:pPr>
    </w:p>
    <w:p w14:paraId="5FA55972" w14:textId="6565472C" w:rsidR="001E1877" w:rsidRPr="00E8676D" w:rsidRDefault="001E1877" w:rsidP="001E1877">
      <w:pPr>
        <w:rPr>
          <w:rFonts w:asciiTheme="minorHAnsi" w:hAnsiTheme="minorHAnsi" w:cstheme="minorHAnsi"/>
          <w:sz w:val="22"/>
          <w:szCs w:val="22"/>
        </w:rPr>
      </w:pPr>
    </w:p>
    <w:p w14:paraId="79685E3D" w14:textId="33F442A5" w:rsidR="001E1877" w:rsidRPr="00E8676D" w:rsidRDefault="001E1877" w:rsidP="001E1877">
      <w:pPr>
        <w:rPr>
          <w:rFonts w:asciiTheme="minorHAnsi" w:hAnsiTheme="minorHAnsi" w:cstheme="minorHAnsi"/>
          <w:sz w:val="22"/>
          <w:szCs w:val="22"/>
        </w:rPr>
      </w:pPr>
    </w:p>
    <w:p w14:paraId="3CAD90C7" w14:textId="6997FE27" w:rsidR="001E1877" w:rsidRPr="00E8676D" w:rsidRDefault="001E1877" w:rsidP="001E1877">
      <w:pPr>
        <w:rPr>
          <w:rFonts w:asciiTheme="minorHAnsi" w:hAnsiTheme="minorHAnsi" w:cstheme="minorHAnsi"/>
          <w:sz w:val="22"/>
          <w:szCs w:val="22"/>
        </w:rPr>
      </w:pPr>
    </w:p>
    <w:p w14:paraId="06FE1289" w14:textId="5C19C89E" w:rsidR="001E1877" w:rsidRPr="00E8676D" w:rsidRDefault="001E1877" w:rsidP="001E1877">
      <w:pPr>
        <w:rPr>
          <w:rFonts w:asciiTheme="minorHAnsi" w:hAnsiTheme="minorHAnsi" w:cstheme="minorHAnsi"/>
          <w:sz w:val="22"/>
          <w:szCs w:val="22"/>
        </w:rPr>
      </w:pPr>
    </w:p>
    <w:p w14:paraId="64322DBD" w14:textId="74118B6A" w:rsidR="001E1877" w:rsidRPr="00E8676D" w:rsidRDefault="001E1877" w:rsidP="001E1877">
      <w:pPr>
        <w:rPr>
          <w:rFonts w:asciiTheme="minorHAnsi" w:hAnsiTheme="minorHAnsi" w:cstheme="minorHAnsi"/>
          <w:sz w:val="22"/>
          <w:szCs w:val="22"/>
        </w:rPr>
      </w:pPr>
    </w:p>
    <w:p w14:paraId="601E66F4" w14:textId="09608BD1" w:rsidR="001E1877" w:rsidRPr="00E8676D" w:rsidRDefault="001E1877" w:rsidP="001E1877">
      <w:pPr>
        <w:rPr>
          <w:rFonts w:asciiTheme="minorHAnsi" w:hAnsiTheme="minorHAnsi" w:cstheme="minorHAnsi"/>
          <w:sz w:val="22"/>
          <w:szCs w:val="22"/>
        </w:rPr>
      </w:pPr>
    </w:p>
    <w:p w14:paraId="57E076FD" w14:textId="5941AC3D" w:rsidR="001E1877" w:rsidRPr="00E8676D" w:rsidRDefault="001E1877" w:rsidP="001E1877">
      <w:pPr>
        <w:rPr>
          <w:rFonts w:asciiTheme="minorHAnsi" w:hAnsiTheme="minorHAnsi" w:cstheme="minorHAnsi"/>
          <w:sz w:val="22"/>
          <w:szCs w:val="22"/>
        </w:rPr>
      </w:pPr>
    </w:p>
    <w:p w14:paraId="47798251" w14:textId="1B893552" w:rsidR="001E1877" w:rsidRPr="00E8676D" w:rsidRDefault="001E1877" w:rsidP="001E1877">
      <w:pPr>
        <w:rPr>
          <w:rFonts w:asciiTheme="minorHAnsi" w:hAnsiTheme="minorHAnsi" w:cstheme="minorHAnsi"/>
          <w:sz w:val="22"/>
          <w:szCs w:val="22"/>
        </w:rPr>
      </w:pPr>
    </w:p>
    <w:p w14:paraId="79CF40BC" w14:textId="1EF3641C" w:rsidR="001E1877" w:rsidRPr="00E8676D" w:rsidRDefault="001E1877" w:rsidP="001E1877">
      <w:pPr>
        <w:rPr>
          <w:rFonts w:asciiTheme="minorHAnsi" w:hAnsiTheme="minorHAnsi" w:cstheme="minorHAnsi"/>
          <w:sz w:val="22"/>
          <w:szCs w:val="22"/>
        </w:rPr>
      </w:pPr>
    </w:p>
    <w:p w14:paraId="7A544ABA" w14:textId="0EC3C97E" w:rsidR="001E1877" w:rsidRPr="00E8676D" w:rsidRDefault="001E1877" w:rsidP="001E1877">
      <w:pPr>
        <w:rPr>
          <w:rFonts w:asciiTheme="minorHAnsi" w:hAnsiTheme="minorHAnsi" w:cstheme="minorHAnsi"/>
          <w:sz w:val="22"/>
          <w:szCs w:val="22"/>
        </w:rPr>
      </w:pPr>
    </w:p>
    <w:p w14:paraId="0815AD6F" w14:textId="42AB39D1" w:rsidR="001E1877" w:rsidRPr="00E8676D" w:rsidRDefault="001E1877" w:rsidP="001E1877">
      <w:pPr>
        <w:rPr>
          <w:rFonts w:asciiTheme="minorHAnsi" w:hAnsiTheme="minorHAnsi" w:cstheme="minorHAnsi"/>
          <w:sz w:val="22"/>
          <w:szCs w:val="22"/>
        </w:rPr>
      </w:pPr>
    </w:p>
    <w:p w14:paraId="3DD5CD22" w14:textId="4E2B72C2" w:rsidR="001E1877" w:rsidRPr="00E8676D" w:rsidRDefault="001E1877" w:rsidP="001E1877">
      <w:pPr>
        <w:rPr>
          <w:rFonts w:asciiTheme="minorHAnsi" w:hAnsiTheme="minorHAnsi" w:cstheme="minorHAnsi"/>
          <w:sz w:val="22"/>
          <w:szCs w:val="22"/>
        </w:rPr>
      </w:pPr>
    </w:p>
    <w:p w14:paraId="13867E55" w14:textId="4BC510A5" w:rsidR="00E8676D" w:rsidRPr="00BC6269" w:rsidRDefault="00E8676D" w:rsidP="00BC6269">
      <w:pPr>
        <w:pStyle w:val="2"/>
      </w:pPr>
      <w:bookmarkStart w:id="0" w:name="_Toc158823439"/>
      <w:r w:rsidRPr="00BC6269">
        <w:lastRenderedPageBreak/>
        <w:t>Методологія</w:t>
      </w:r>
      <w:bookmarkEnd w:id="0"/>
    </w:p>
    <w:p w14:paraId="0FEB2A5E" w14:textId="77777777" w:rsidR="00E8676D" w:rsidRPr="00E8676D" w:rsidRDefault="00E8676D" w:rsidP="00E8676D">
      <w:pPr>
        <w:jc w:val="both"/>
        <w:rPr>
          <w:rFonts w:asciiTheme="minorHAnsi" w:hAnsiTheme="minorHAnsi" w:cstheme="minorHAnsi"/>
          <w:b/>
          <w:bCs/>
          <w:i/>
          <w:iCs/>
          <w:color w:val="4472C4" w:themeColor="accent1"/>
          <w:sz w:val="22"/>
          <w:szCs w:val="22"/>
        </w:rPr>
      </w:pPr>
    </w:p>
    <w:p w14:paraId="207A9E57" w14:textId="68DEE238" w:rsidR="00EF1231" w:rsidRDefault="00E8676D" w:rsidP="00EF1231">
      <w:pPr>
        <w:jc w:val="both"/>
        <w:rPr>
          <w:rFonts w:asciiTheme="minorHAnsi" w:hAnsiTheme="minorHAnsi" w:cstheme="minorHAnsi"/>
          <w:sz w:val="22"/>
          <w:szCs w:val="22"/>
        </w:rPr>
      </w:pPr>
      <w:r w:rsidRPr="00E8676D">
        <w:rPr>
          <w:rFonts w:asciiTheme="minorHAnsi" w:hAnsiTheme="minorHAnsi" w:cstheme="minorHAnsi"/>
          <w:sz w:val="22"/>
          <w:szCs w:val="22"/>
        </w:rPr>
        <w:t xml:space="preserve">Представлений аналітичний огляд підготовлений фахівцями відділу статистики та аналізу і є зведеною характеристикою основних даних за результатами моніторингу поточної ситуації з </w:t>
      </w:r>
      <w:r w:rsidR="00EF1231">
        <w:rPr>
          <w:rFonts w:asciiTheme="minorHAnsi" w:hAnsiTheme="minorHAnsi" w:cstheme="minorHAnsi"/>
          <w:sz w:val="22"/>
          <w:szCs w:val="22"/>
        </w:rPr>
        <w:t>туберкульозу</w:t>
      </w:r>
      <w:r w:rsidRPr="00E8676D">
        <w:rPr>
          <w:rFonts w:asciiTheme="minorHAnsi" w:hAnsiTheme="minorHAnsi" w:cstheme="minorHAnsi"/>
          <w:sz w:val="22"/>
          <w:szCs w:val="22"/>
        </w:rPr>
        <w:t xml:space="preserve"> в Україні. Основним джерел</w:t>
      </w:r>
      <w:r w:rsidR="00EF1231">
        <w:rPr>
          <w:rFonts w:asciiTheme="minorHAnsi" w:hAnsiTheme="minorHAnsi" w:cstheme="minorHAnsi"/>
          <w:sz w:val="22"/>
          <w:szCs w:val="22"/>
        </w:rPr>
        <w:t>о</w:t>
      </w:r>
      <w:r w:rsidRPr="00E8676D">
        <w:rPr>
          <w:rFonts w:asciiTheme="minorHAnsi" w:hAnsiTheme="minorHAnsi" w:cstheme="minorHAnsi"/>
          <w:sz w:val="22"/>
          <w:szCs w:val="22"/>
        </w:rPr>
        <w:t>м інформації, що бул</w:t>
      </w:r>
      <w:r w:rsidR="00EF1231">
        <w:rPr>
          <w:rFonts w:asciiTheme="minorHAnsi" w:hAnsiTheme="minorHAnsi" w:cstheme="minorHAnsi"/>
          <w:sz w:val="22"/>
          <w:szCs w:val="22"/>
        </w:rPr>
        <w:t>о</w:t>
      </w:r>
      <w:r w:rsidRPr="00E8676D">
        <w:rPr>
          <w:rFonts w:asciiTheme="minorHAnsi" w:hAnsiTheme="minorHAnsi" w:cstheme="minorHAnsi"/>
          <w:sz w:val="22"/>
          <w:szCs w:val="22"/>
        </w:rPr>
        <w:t xml:space="preserve"> використан</w:t>
      </w:r>
      <w:r w:rsidR="00EF1231">
        <w:rPr>
          <w:rFonts w:asciiTheme="minorHAnsi" w:hAnsiTheme="minorHAnsi" w:cstheme="minorHAnsi"/>
          <w:sz w:val="22"/>
          <w:szCs w:val="22"/>
        </w:rPr>
        <w:t>о</w:t>
      </w:r>
      <w:r w:rsidRPr="00E8676D">
        <w:rPr>
          <w:rFonts w:asciiTheme="minorHAnsi" w:hAnsiTheme="minorHAnsi" w:cstheme="minorHAnsi"/>
          <w:sz w:val="22"/>
          <w:szCs w:val="22"/>
        </w:rPr>
        <w:t xml:space="preserve"> для підготовки аналітичного огляду є</w:t>
      </w:r>
      <w:r w:rsidR="00EF1231">
        <w:rPr>
          <w:rFonts w:asciiTheme="minorHAnsi" w:hAnsiTheme="minorHAnsi" w:cstheme="minorHAnsi"/>
          <w:sz w:val="22"/>
          <w:szCs w:val="22"/>
        </w:rPr>
        <w:t xml:space="preserve"> </w:t>
      </w:r>
      <w:r w:rsidR="00EF1231" w:rsidRPr="00EF1231">
        <w:rPr>
          <w:rFonts w:asciiTheme="minorHAnsi" w:hAnsiTheme="minorHAnsi" w:cstheme="minorHAnsi"/>
          <w:sz w:val="22"/>
          <w:szCs w:val="22"/>
        </w:rPr>
        <w:t>Форм</w:t>
      </w:r>
      <w:r w:rsidR="00EF1231">
        <w:rPr>
          <w:rFonts w:asciiTheme="minorHAnsi" w:hAnsiTheme="minorHAnsi" w:cstheme="minorHAnsi"/>
          <w:sz w:val="22"/>
          <w:szCs w:val="22"/>
        </w:rPr>
        <w:t>а</w:t>
      </w:r>
      <w:r w:rsidR="00EF1231" w:rsidRPr="00EF1231">
        <w:rPr>
          <w:rFonts w:asciiTheme="minorHAnsi" w:hAnsiTheme="minorHAnsi" w:cstheme="minorHAnsi"/>
          <w:sz w:val="22"/>
          <w:szCs w:val="22"/>
        </w:rPr>
        <w:t xml:space="preserve"> звітності</w:t>
      </w:r>
      <w:r w:rsidR="00EF1231">
        <w:rPr>
          <w:rFonts w:asciiTheme="minorHAnsi" w:hAnsiTheme="minorHAnsi" w:cstheme="minorHAnsi"/>
          <w:sz w:val="22"/>
          <w:szCs w:val="22"/>
        </w:rPr>
        <w:t xml:space="preserve"> №</w:t>
      </w:r>
      <w:r w:rsidR="00EF1231" w:rsidRPr="00EF1231">
        <w:rPr>
          <w:rFonts w:asciiTheme="minorHAnsi" w:hAnsiTheme="minorHAnsi" w:cstheme="minorHAnsi"/>
          <w:sz w:val="22"/>
          <w:szCs w:val="22"/>
        </w:rPr>
        <w:t>33-коротка "Звіт про хворих на туберкульоз"</w:t>
      </w:r>
      <w:r w:rsidR="00EF1231">
        <w:rPr>
          <w:rFonts w:asciiTheme="minorHAnsi" w:hAnsiTheme="minorHAnsi" w:cstheme="minorHAnsi"/>
          <w:sz w:val="22"/>
          <w:szCs w:val="22"/>
        </w:rPr>
        <w:t xml:space="preserve">. </w:t>
      </w:r>
      <w:r w:rsidRPr="00E8676D">
        <w:rPr>
          <w:rFonts w:asciiTheme="minorHAnsi" w:hAnsiTheme="minorHAnsi" w:cstheme="minorHAnsi"/>
          <w:sz w:val="22"/>
          <w:szCs w:val="22"/>
        </w:rPr>
        <w:t>Аналіз ґрунтується на порівнянні даних за 2023 р</w:t>
      </w:r>
      <w:r w:rsidR="009A1427">
        <w:rPr>
          <w:rFonts w:asciiTheme="minorHAnsi" w:hAnsiTheme="minorHAnsi" w:cstheme="minorHAnsi"/>
          <w:sz w:val="22"/>
          <w:szCs w:val="22"/>
        </w:rPr>
        <w:t xml:space="preserve">ік </w:t>
      </w:r>
      <w:r w:rsidRPr="00E8676D">
        <w:rPr>
          <w:rFonts w:asciiTheme="minorHAnsi" w:hAnsiTheme="minorHAnsi" w:cstheme="minorHAnsi"/>
          <w:sz w:val="22"/>
          <w:szCs w:val="22"/>
        </w:rPr>
        <w:t>з</w:t>
      </w:r>
      <w:r w:rsidR="009A1427">
        <w:rPr>
          <w:rFonts w:asciiTheme="minorHAnsi" w:hAnsiTheme="minorHAnsi" w:cstheme="minorHAnsi"/>
          <w:sz w:val="22"/>
          <w:szCs w:val="22"/>
        </w:rPr>
        <w:t xml:space="preserve"> аналогічними даними</w:t>
      </w:r>
      <w:r w:rsidRPr="00E8676D">
        <w:rPr>
          <w:rFonts w:asciiTheme="minorHAnsi" w:hAnsiTheme="minorHAnsi" w:cstheme="minorHAnsi"/>
          <w:sz w:val="22"/>
          <w:szCs w:val="22"/>
        </w:rPr>
        <w:t xml:space="preserve"> поперед</w:t>
      </w:r>
      <w:r w:rsidR="009A1427">
        <w:rPr>
          <w:rFonts w:asciiTheme="minorHAnsi" w:hAnsiTheme="minorHAnsi" w:cstheme="minorHAnsi"/>
          <w:sz w:val="22"/>
          <w:szCs w:val="22"/>
        </w:rPr>
        <w:t>нього</w:t>
      </w:r>
      <w:r w:rsidRPr="00E8676D">
        <w:rPr>
          <w:rFonts w:asciiTheme="minorHAnsi" w:hAnsiTheme="minorHAnsi" w:cstheme="minorHAnsi"/>
          <w:sz w:val="22"/>
          <w:szCs w:val="22"/>
        </w:rPr>
        <w:t xml:space="preserve"> року для оцінки змін, що відбулися внаслідок масштабного воєнного вторгнення російської федерації на територію України у лютому 2022 року. </w:t>
      </w:r>
    </w:p>
    <w:p w14:paraId="0C38B7FA" w14:textId="54C50A2C" w:rsidR="00C179E9" w:rsidRPr="00E8676D" w:rsidRDefault="00C179E9" w:rsidP="00EF1231">
      <w:pPr>
        <w:jc w:val="both"/>
        <w:rPr>
          <w:rFonts w:asciiTheme="minorHAnsi" w:hAnsiTheme="minorHAnsi" w:cstheme="minorHAnsi"/>
          <w:sz w:val="22"/>
          <w:szCs w:val="22"/>
        </w:rPr>
      </w:pPr>
      <w:r>
        <w:rPr>
          <w:rFonts w:asciiTheme="minorHAnsi" w:hAnsiTheme="minorHAnsi" w:cstheme="minorHAnsi"/>
          <w:sz w:val="22"/>
          <w:szCs w:val="22"/>
        </w:rPr>
        <w:t xml:space="preserve">Приріст розраховано по формулі </w:t>
      </w:r>
      <w:r w:rsidRPr="00E8676D">
        <w:rPr>
          <w:rFonts w:asciiTheme="minorHAnsi" w:hAnsiTheme="minorHAnsi" w:cstheme="minorHAnsi"/>
          <w:sz w:val="22"/>
          <w:szCs w:val="22"/>
        </w:rPr>
        <w:t>((</w:t>
      </w:r>
      <w:r w:rsidRPr="00E8676D">
        <w:rPr>
          <w:rFonts w:asciiTheme="minorHAnsi" w:hAnsiTheme="minorHAnsi" w:cstheme="minorHAnsi"/>
          <w:sz w:val="22"/>
          <w:szCs w:val="22"/>
          <w:lang w:val="en-US"/>
        </w:rPr>
        <w:t>b</w:t>
      </w:r>
      <w:r w:rsidRPr="00E8676D">
        <w:rPr>
          <w:rFonts w:asciiTheme="minorHAnsi" w:hAnsiTheme="minorHAnsi" w:cstheme="minorHAnsi"/>
          <w:sz w:val="22"/>
          <w:szCs w:val="22"/>
          <w:lang w:val="ru-RU"/>
        </w:rPr>
        <w:t>-</w:t>
      </w:r>
      <w:r w:rsidRPr="00E8676D">
        <w:rPr>
          <w:rFonts w:asciiTheme="minorHAnsi" w:hAnsiTheme="minorHAnsi" w:cstheme="minorHAnsi"/>
          <w:sz w:val="22"/>
          <w:szCs w:val="22"/>
          <w:lang w:val="en-US"/>
        </w:rPr>
        <w:t>a</w:t>
      </w:r>
      <w:r w:rsidRPr="00E8676D">
        <w:rPr>
          <w:rFonts w:asciiTheme="minorHAnsi" w:hAnsiTheme="minorHAnsi" w:cstheme="minorHAnsi"/>
          <w:sz w:val="22"/>
          <w:szCs w:val="22"/>
          <w:lang w:val="ru-RU"/>
        </w:rPr>
        <w:t>)/</w:t>
      </w:r>
      <w:r w:rsidRPr="00E8676D">
        <w:rPr>
          <w:rFonts w:asciiTheme="minorHAnsi" w:hAnsiTheme="minorHAnsi" w:cstheme="minorHAnsi"/>
          <w:sz w:val="22"/>
          <w:szCs w:val="22"/>
          <w:lang w:val="en-US"/>
        </w:rPr>
        <w:t>a</w:t>
      </w:r>
      <w:r w:rsidRPr="00E8676D">
        <w:rPr>
          <w:rFonts w:asciiTheme="minorHAnsi" w:hAnsiTheme="minorHAnsi" w:cstheme="minorHAnsi"/>
          <w:sz w:val="22"/>
          <w:szCs w:val="22"/>
          <w:lang w:val="ru-RU"/>
        </w:rPr>
        <w:t xml:space="preserve">)*100, де  </w:t>
      </w:r>
      <w:r w:rsidRPr="00E8676D">
        <w:rPr>
          <w:rFonts w:asciiTheme="minorHAnsi" w:hAnsiTheme="minorHAnsi" w:cstheme="minorHAnsi"/>
          <w:sz w:val="22"/>
          <w:szCs w:val="22"/>
          <w:lang w:val="en-US"/>
        </w:rPr>
        <w:t>a</w:t>
      </w:r>
      <w:r w:rsidRPr="00E8676D">
        <w:rPr>
          <w:rFonts w:asciiTheme="minorHAnsi" w:hAnsiTheme="minorHAnsi" w:cstheme="minorHAnsi"/>
          <w:sz w:val="22"/>
          <w:szCs w:val="22"/>
        </w:rPr>
        <w:t xml:space="preserve"> – показник захворюваності на 100 тисяч населення за 2022 р</w:t>
      </w:r>
      <w:r w:rsidR="009A1427">
        <w:rPr>
          <w:rFonts w:asciiTheme="minorHAnsi" w:hAnsiTheme="minorHAnsi" w:cstheme="minorHAnsi"/>
          <w:sz w:val="22"/>
          <w:szCs w:val="22"/>
        </w:rPr>
        <w:t>ік</w:t>
      </w:r>
      <w:r w:rsidRPr="00E8676D">
        <w:rPr>
          <w:rFonts w:asciiTheme="minorHAnsi" w:hAnsiTheme="minorHAnsi" w:cstheme="minorHAnsi"/>
          <w:sz w:val="22"/>
          <w:szCs w:val="22"/>
        </w:rPr>
        <w:t xml:space="preserve">, </w:t>
      </w:r>
      <w:r w:rsidRPr="00E8676D">
        <w:rPr>
          <w:rFonts w:asciiTheme="minorHAnsi" w:hAnsiTheme="minorHAnsi" w:cstheme="minorHAnsi"/>
          <w:sz w:val="22"/>
          <w:szCs w:val="22"/>
          <w:lang w:val="en-US"/>
        </w:rPr>
        <w:t>b</w:t>
      </w:r>
      <w:r w:rsidRPr="00E8676D">
        <w:rPr>
          <w:rFonts w:asciiTheme="minorHAnsi" w:hAnsiTheme="minorHAnsi" w:cstheme="minorHAnsi"/>
          <w:sz w:val="22"/>
          <w:szCs w:val="22"/>
        </w:rPr>
        <w:t xml:space="preserve"> - показник захворюваності на 100 тисяч населення за 2023 р</w:t>
      </w:r>
      <w:r w:rsidR="009A1427">
        <w:rPr>
          <w:rFonts w:asciiTheme="minorHAnsi" w:hAnsiTheme="minorHAnsi" w:cstheme="minorHAnsi"/>
          <w:sz w:val="22"/>
          <w:szCs w:val="22"/>
        </w:rPr>
        <w:t>ік</w:t>
      </w:r>
      <w:r w:rsidRPr="00E8676D">
        <w:rPr>
          <w:rFonts w:asciiTheme="minorHAnsi" w:hAnsiTheme="minorHAnsi" w:cstheme="minorHAnsi"/>
          <w:sz w:val="22"/>
          <w:szCs w:val="22"/>
        </w:rPr>
        <w:t>.</w:t>
      </w:r>
    </w:p>
    <w:p w14:paraId="5B1ECD6F" w14:textId="76F6AFA2" w:rsidR="001E1877" w:rsidRPr="00E8676D" w:rsidRDefault="001E1877" w:rsidP="001E1877">
      <w:pPr>
        <w:rPr>
          <w:rFonts w:asciiTheme="minorHAnsi" w:hAnsiTheme="minorHAnsi" w:cstheme="minorHAnsi"/>
          <w:sz w:val="22"/>
          <w:szCs w:val="22"/>
        </w:rPr>
      </w:pPr>
    </w:p>
    <w:p w14:paraId="68DEA57A" w14:textId="58EC34BC" w:rsidR="00431E05" w:rsidRPr="00BC6269" w:rsidRDefault="00431E05" w:rsidP="00BC6269">
      <w:pPr>
        <w:pStyle w:val="2"/>
      </w:pPr>
      <w:bookmarkStart w:id="1" w:name="_Toc150172677"/>
      <w:bookmarkStart w:id="2" w:name="_Toc158823440"/>
      <w:r w:rsidRPr="00BC6269">
        <w:t>Розділ 1. Інформація щодо реєстрації випадків туберкульозу в Україні</w:t>
      </w:r>
      <w:bookmarkEnd w:id="1"/>
      <w:bookmarkEnd w:id="2"/>
    </w:p>
    <w:p w14:paraId="12F7C55D" w14:textId="77777777" w:rsidR="008E6417" w:rsidRPr="00E8676D" w:rsidRDefault="008E6417" w:rsidP="008E6417">
      <w:pPr>
        <w:rPr>
          <w:rFonts w:asciiTheme="minorHAnsi" w:hAnsiTheme="minorHAnsi" w:cstheme="minorHAnsi"/>
          <w:sz w:val="22"/>
          <w:szCs w:val="22"/>
        </w:rPr>
      </w:pPr>
    </w:p>
    <w:p w14:paraId="4A85775B" w14:textId="08B4501C" w:rsidR="007B766D" w:rsidRPr="00E8676D" w:rsidRDefault="007B766D" w:rsidP="007B766D">
      <w:pPr>
        <w:pStyle w:val="a3"/>
        <w:spacing w:before="0" w:beforeAutospacing="0" w:after="0" w:afterAutospacing="0"/>
        <w:ind w:firstLine="851"/>
        <w:jc w:val="both"/>
        <w:rPr>
          <w:rFonts w:asciiTheme="minorHAnsi" w:hAnsiTheme="minorHAnsi" w:cstheme="minorHAnsi"/>
          <w:sz w:val="22"/>
          <w:szCs w:val="22"/>
          <w:lang w:val="uk-UA"/>
        </w:rPr>
      </w:pPr>
      <w:r w:rsidRPr="00E8676D">
        <w:rPr>
          <w:rFonts w:asciiTheme="minorHAnsi" w:hAnsiTheme="minorHAnsi" w:cstheme="minorHAnsi"/>
          <w:sz w:val="22"/>
          <w:szCs w:val="22"/>
          <w:lang w:val="uk-UA"/>
        </w:rPr>
        <w:t>За розрахунками ВООЗ, у 2022 році захворюваність на ТБ в Україні знаходилась на рівні 68 випадків на 100 тис</w:t>
      </w:r>
      <w:r w:rsidR="00110D4C" w:rsidRPr="00E8676D">
        <w:rPr>
          <w:rFonts w:asciiTheme="minorHAnsi" w:hAnsiTheme="minorHAnsi" w:cstheme="minorHAnsi"/>
          <w:sz w:val="22"/>
          <w:szCs w:val="22"/>
          <w:lang w:val="uk-UA"/>
        </w:rPr>
        <w:t>яч</w:t>
      </w:r>
      <w:r w:rsidRPr="00E8676D">
        <w:rPr>
          <w:rFonts w:asciiTheme="minorHAnsi" w:hAnsiTheme="minorHAnsi" w:cstheme="minorHAnsi"/>
          <w:sz w:val="22"/>
          <w:szCs w:val="22"/>
          <w:lang w:val="uk-UA"/>
        </w:rPr>
        <w:t xml:space="preserve"> населення, проте за даними рутинного епіднагляду захворюваність на туберкульоз у 2022 році становила 45,1 на 100 тис</w:t>
      </w:r>
      <w:r w:rsidR="00110D4C" w:rsidRPr="00E8676D">
        <w:rPr>
          <w:rFonts w:asciiTheme="minorHAnsi" w:hAnsiTheme="minorHAnsi" w:cstheme="minorHAnsi"/>
          <w:sz w:val="22"/>
          <w:szCs w:val="22"/>
          <w:lang w:val="uk-UA"/>
        </w:rPr>
        <w:t>яч</w:t>
      </w:r>
      <w:r w:rsidRPr="00E8676D">
        <w:rPr>
          <w:rFonts w:asciiTheme="minorHAnsi" w:hAnsiTheme="minorHAnsi" w:cstheme="minorHAnsi"/>
          <w:sz w:val="22"/>
          <w:szCs w:val="22"/>
          <w:lang w:val="uk-UA"/>
        </w:rPr>
        <w:t xml:space="preserve"> населення. Отже</w:t>
      </w:r>
      <w:r w:rsidR="00713699" w:rsidRPr="00E8676D">
        <w:rPr>
          <w:rFonts w:asciiTheme="minorHAnsi" w:hAnsiTheme="minorHAnsi" w:cstheme="minorHAnsi"/>
          <w:sz w:val="22"/>
          <w:szCs w:val="22"/>
          <w:lang w:val="uk-UA"/>
        </w:rPr>
        <w:t>, беручі о уваги розрахунки ВООЗ,</w:t>
      </w:r>
      <w:r w:rsidRPr="00E8676D">
        <w:rPr>
          <w:rFonts w:asciiTheme="minorHAnsi" w:hAnsiTheme="minorHAnsi" w:cstheme="minorHAnsi"/>
          <w:sz w:val="22"/>
          <w:szCs w:val="22"/>
          <w:lang w:val="uk-UA"/>
        </w:rPr>
        <w:t xml:space="preserve"> в Україні в 2022 році </w:t>
      </w:r>
      <w:r w:rsidR="008A4035" w:rsidRPr="00E8676D">
        <w:rPr>
          <w:rFonts w:asciiTheme="minorHAnsi" w:hAnsiTheme="minorHAnsi" w:cstheme="minorHAnsi"/>
          <w:sz w:val="22"/>
          <w:szCs w:val="22"/>
          <w:lang w:val="uk-UA"/>
        </w:rPr>
        <w:t xml:space="preserve">не </w:t>
      </w:r>
      <w:r w:rsidRPr="00E8676D">
        <w:rPr>
          <w:rFonts w:asciiTheme="minorHAnsi" w:hAnsiTheme="minorHAnsi" w:cstheme="minorHAnsi"/>
          <w:sz w:val="22"/>
          <w:szCs w:val="22"/>
          <w:lang w:val="uk-UA"/>
        </w:rPr>
        <w:t xml:space="preserve">було виявлено близько 34% випадків ТБ. </w:t>
      </w:r>
    </w:p>
    <w:p w14:paraId="7D40C621" w14:textId="2D818ED3" w:rsidR="007B766D" w:rsidRPr="00E8676D" w:rsidRDefault="007B766D" w:rsidP="007B766D">
      <w:pPr>
        <w:pStyle w:val="a3"/>
        <w:spacing w:before="0" w:beforeAutospacing="0" w:after="0" w:afterAutospacing="0"/>
        <w:ind w:firstLine="851"/>
        <w:jc w:val="both"/>
        <w:rPr>
          <w:rFonts w:asciiTheme="minorHAnsi" w:hAnsiTheme="minorHAnsi" w:cstheme="minorHAnsi"/>
          <w:sz w:val="22"/>
          <w:szCs w:val="22"/>
          <w:lang w:val="uk-UA" w:eastAsia="uk-UA"/>
        </w:rPr>
      </w:pPr>
      <w:r w:rsidRPr="00E8676D">
        <w:rPr>
          <w:rFonts w:asciiTheme="minorHAnsi" w:hAnsiTheme="minorHAnsi" w:cstheme="minorHAnsi"/>
          <w:sz w:val="22"/>
          <w:szCs w:val="22"/>
          <w:lang w:val="uk-UA"/>
        </w:rPr>
        <w:t xml:space="preserve">Протягом </w:t>
      </w:r>
      <w:r w:rsidR="00713699" w:rsidRPr="00E8676D">
        <w:rPr>
          <w:rFonts w:asciiTheme="minorHAnsi" w:hAnsiTheme="minorHAnsi" w:cstheme="minorHAnsi"/>
          <w:sz w:val="22"/>
          <w:szCs w:val="22"/>
          <w:lang w:val="uk-UA"/>
        </w:rPr>
        <w:t>2018-2022</w:t>
      </w:r>
      <w:r w:rsidRPr="00E8676D">
        <w:rPr>
          <w:rFonts w:asciiTheme="minorHAnsi" w:hAnsiTheme="minorHAnsi" w:cstheme="minorHAnsi"/>
          <w:sz w:val="22"/>
          <w:szCs w:val="22"/>
          <w:lang w:val="uk-UA"/>
        </w:rPr>
        <w:t xml:space="preserve"> років захворюваність знизилась на 27,6% (з 62,3 у 2018 році до 45,1 на 100 тис</w:t>
      </w:r>
      <w:r w:rsidR="008F5956" w:rsidRPr="00E8676D">
        <w:rPr>
          <w:rFonts w:asciiTheme="minorHAnsi" w:hAnsiTheme="minorHAnsi" w:cstheme="minorHAnsi"/>
          <w:sz w:val="22"/>
          <w:szCs w:val="22"/>
          <w:lang w:val="uk-UA"/>
        </w:rPr>
        <w:t>яч</w:t>
      </w:r>
      <w:r w:rsidRPr="00E8676D">
        <w:rPr>
          <w:rFonts w:asciiTheme="minorHAnsi" w:hAnsiTheme="minorHAnsi" w:cstheme="minorHAnsi"/>
          <w:sz w:val="22"/>
          <w:szCs w:val="22"/>
          <w:lang w:val="uk-UA"/>
        </w:rPr>
        <w:t xml:space="preserve"> населення у 2022 році), а також відзначено</w:t>
      </w:r>
      <w:r w:rsidR="00871E29" w:rsidRPr="00E8676D">
        <w:rPr>
          <w:rFonts w:asciiTheme="minorHAnsi" w:hAnsiTheme="minorHAnsi" w:cstheme="minorHAnsi"/>
          <w:sz w:val="22"/>
          <w:szCs w:val="22"/>
          <w:lang w:val="uk-UA"/>
        </w:rPr>
        <w:t xml:space="preserve"> щорічне</w:t>
      </w:r>
      <w:r w:rsidRPr="00E8676D">
        <w:rPr>
          <w:rFonts w:asciiTheme="minorHAnsi" w:hAnsiTheme="minorHAnsi" w:cstheme="minorHAnsi"/>
          <w:sz w:val="22"/>
          <w:szCs w:val="22"/>
          <w:lang w:val="uk-UA"/>
        </w:rPr>
        <w:t xml:space="preserve"> зниження захворюваності приблизно на 4% у період з 2013 по 2022 рр. (у Європейському регіоні ВООЗ </w:t>
      </w:r>
      <w:r w:rsidR="00871E29" w:rsidRPr="00E8676D">
        <w:rPr>
          <w:rFonts w:asciiTheme="minorHAnsi" w:hAnsiTheme="minorHAnsi" w:cstheme="minorHAnsi"/>
          <w:sz w:val="22"/>
          <w:szCs w:val="22"/>
          <w:lang w:val="uk-UA"/>
        </w:rPr>
        <w:t>щорічне</w:t>
      </w:r>
      <w:r w:rsidRPr="00E8676D">
        <w:rPr>
          <w:rFonts w:asciiTheme="minorHAnsi" w:hAnsiTheme="minorHAnsi" w:cstheme="minorHAnsi"/>
          <w:sz w:val="22"/>
          <w:szCs w:val="22"/>
          <w:lang w:val="uk-UA"/>
        </w:rPr>
        <w:t xml:space="preserve"> зниження</w:t>
      </w:r>
      <w:r w:rsidR="00871E29" w:rsidRPr="00E8676D">
        <w:rPr>
          <w:rFonts w:asciiTheme="minorHAnsi" w:hAnsiTheme="minorHAnsi" w:cstheme="minorHAnsi"/>
          <w:sz w:val="22"/>
          <w:szCs w:val="22"/>
          <w:lang w:val="uk-UA"/>
        </w:rPr>
        <w:t xml:space="preserve"> становило</w:t>
      </w:r>
      <w:r w:rsidRPr="00E8676D">
        <w:rPr>
          <w:rFonts w:asciiTheme="minorHAnsi" w:hAnsiTheme="minorHAnsi" w:cstheme="minorHAnsi"/>
          <w:sz w:val="22"/>
          <w:szCs w:val="22"/>
          <w:lang w:val="uk-UA"/>
        </w:rPr>
        <w:t xml:space="preserve"> 5%). Різке падіння виявлення та реєстрації випадків туберкульозу у 2020 році було пов’язане</w:t>
      </w:r>
      <w:r w:rsidR="00871E29" w:rsidRPr="00E8676D">
        <w:rPr>
          <w:rFonts w:asciiTheme="minorHAnsi" w:hAnsiTheme="minorHAnsi" w:cstheme="minorHAnsi"/>
          <w:sz w:val="22"/>
          <w:szCs w:val="22"/>
          <w:lang w:val="uk-UA"/>
        </w:rPr>
        <w:t xml:space="preserve"> зі</w:t>
      </w:r>
      <w:r w:rsidRPr="00E8676D">
        <w:rPr>
          <w:rFonts w:asciiTheme="minorHAnsi" w:hAnsiTheme="minorHAnsi" w:cstheme="minorHAnsi"/>
          <w:sz w:val="22"/>
          <w:szCs w:val="22"/>
          <w:lang w:val="uk-UA"/>
        </w:rPr>
        <w:t xml:space="preserve"> значним навантаженням на систему </w:t>
      </w:r>
      <w:r w:rsidR="00871E29" w:rsidRPr="00E8676D">
        <w:rPr>
          <w:rFonts w:asciiTheme="minorHAnsi" w:hAnsiTheme="minorHAnsi" w:cstheme="minorHAnsi"/>
          <w:sz w:val="22"/>
          <w:szCs w:val="22"/>
          <w:lang w:val="uk-UA"/>
        </w:rPr>
        <w:t xml:space="preserve">охорони здоров’я </w:t>
      </w:r>
      <w:r w:rsidRPr="00E8676D">
        <w:rPr>
          <w:rFonts w:asciiTheme="minorHAnsi" w:hAnsiTheme="minorHAnsi" w:cstheme="minorHAnsi"/>
          <w:sz w:val="22"/>
          <w:szCs w:val="22"/>
          <w:lang w:val="uk-UA"/>
        </w:rPr>
        <w:t xml:space="preserve">та обмеженням доступу </w:t>
      </w:r>
      <w:r w:rsidR="00871E29" w:rsidRPr="00E8676D">
        <w:rPr>
          <w:rFonts w:asciiTheme="minorHAnsi" w:hAnsiTheme="minorHAnsi" w:cstheme="minorHAnsi"/>
          <w:sz w:val="22"/>
          <w:szCs w:val="22"/>
          <w:lang w:val="uk-UA"/>
        </w:rPr>
        <w:t xml:space="preserve">населення </w:t>
      </w:r>
      <w:r w:rsidRPr="00E8676D">
        <w:rPr>
          <w:rFonts w:asciiTheme="minorHAnsi" w:hAnsiTheme="minorHAnsi" w:cstheme="minorHAnsi"/>
          <w:sz w:val="22"/>
          <w:szCs w:val="22"/>
          <w:lang w:val="uk-UA"/>
        </w:rPr>
        <w:t>до</w:t>
      </w:r>
      <w:r w:rsidR="00871E29" w:rsidRPr="00E8676D">
        <w:rPr>
          <w:rFonts w:asciiTheme="minorHAnsi" w:hAnsiTheme="minorHAnsi" w:cstheme="minorHAnsi"/>
          <w:sz w:val="22"/>
          <w:szCs w:val="22"/>
          <w:lang w:val="uk-UA"/>
        </w:rPr>
        <w:t xml:space="preserve"> отримання</w:t>
      </w:r>
      <w:r w:rsidRPr="00E8676D">
        <w:rPr>
          <w:rFonts w:asciiTheme="minorHAnsi" w:hAnsiTheme="minorHAnsi" w:cstheme="minorHAnsi"/>
          <w:sz w:val="22"/>
          <w:szCs w:val="22"/>
          <w:lang w:val="uk-UA"/>
        </w:rPr>
        <w:t xml:space="preserve"> певних </w:t>
      </w:r>
      <w:r w:rsidR="00871E29" w:rsidRPr="00E8676D">
        <w:rPr>
          <w:rFonts w:asciiTheme="minorHAnsi" w:hAnsiTheme="minorHAnsi" w:cstheme="minorHAnsi"/>
          <w:sz w:val="22"/>
          <w:szCs w:val="22"/>
          <w:lang w:val="uk-UA"/>
        </w:rPr>
        <w:t xml:space="preserve">медичних </w:t>
      </w:r>
      <w:r w:rsidRPr="00E8676D">
        <w:rPr>
          <w:rFonts w:asciiTheme="minorHAnsi" w:hAnsiTheme="minorHAnsi" w:cstheme="minorHAnsi"/>
          <w:sz w:val="22"/>
          <w:szCs w:val="22"/>
          <w:lang w:val="uk-UA"/>
        </w:rPr>
        <w:t>послу</w:t>
      </w:r>
      <w:r w:rsidR="00BB7BF7" w:rsidRPr="00E8676D">
        <w:rPr>
          <w:rFonts w:asciiTheme="minorHAnsi" w:hAnsiTheme="minorHAnsi" w:cstheme="minorHAnsi"/>
          <w:sz w:val="22"/>
          <w:szCs w:val="22"/>
          <w:lang w:val="uk-UA"/>
        </w:rPr>
        <w:t>г</w:t>
      </w:r>
      <w:r w:rsidRPr="00E8676D">
        <w:rPr>
          <w:rFonts w:asciiTheme="minorHAnsi" w:hAnsiTheme="minorHAnsi" w:cstheme="minorHAnsi"/>
          <w:sz w:val="22"/>
          <w:szCs w:val="22"/>
          <w:lang w:val="uk-UA"/>
        </w:rPr>
        <w:t xml:space="preserve"> через пандемію COVID-19. </w:t>
      </w:r>
      <w:r w:rsidR="00871E29" w:rsidRPr="00E8676D">
        <w:rPr>
          <w:rFonts w:asciiTheme="minorHAnsi" w:hAnsiTheme="minorHAnsi" w:cstheme="minorHAnsi"/>
          <w:sz w:val="22"/>
          <w:szCs w:val="22"/>
          <w:lang w:val="uk-UA"/>
        </w:rPr>
        <w:t>Проте</w:t>
      </w:r>
      <w:r w:rsidRPr="00E8676D">
        <w:rPr>
          <w:rFonts w:asciiTheme="minorHAnsi" w:hAnsiTheme="minorHAnsi" w:cstheme="minorHAnsi"/>
          <w:sz w:val="22"/>
          <w:szCs w:val="22"/>
          <w:lang w:val="uk-UA"/>
        </w:rPr>
        <w:t xml:space="preserve">, починаючи з 2021 року спостерігається незначне зростання захворюваності на туберкульоз: на 4,3% у 2021, на 2,5% у 2022 році і на </w:t>
      </w:r>
      <w:r w:rsidR="009A1427">
        <w:rPr>
          <w:rFonts w:asciiTheme="minorHAnsi" w:hAnsiTheme="minorHAnsi" w:cstheme="minorHAnsi"/>
          <w:sz w:val="22"/>
          <w:szCs w:val="22"/>
          <w:lang w:val="uk-UA"/>
        </w:rPr>
        <w:t>7,3</w:t>
      </w:r>
      <w:r w:rsidRPr="00E8676D">
        <w:rPr>
          <w:rFonts w:asciiTheme="minorHAnsi" w:hAnsiTheme="minorHAnsi" w:cstheme="minorHAnsi"/>
          <w:sz w:val="22"/>
          <w:szCs w:val="22"/>
          <w:lang w:val="uk-UA"/>
        </w:rPr>
        <w:t xml:space="preserve">% </w:t>
      </w:r>
      <w:r w:rsidR="009A1427">
        <w:rPr>
          <w:rFonts w:asciiTheme="minorHAnsi" w:hAnsiTheme="minorHAnsi" w:cstheme="minorHAnsi"/>
          <w:sz w:val="22"/>
          <w:szCs w:val="22"/>
          <w:lang w:val="uk-UA"/>
        </w:rPr>
        <w:t>у</w:t>
      </w:r>
      <w:r w:rsidRPr="00E8676D">
        <w:rPr>
          <w:rFonts w:asciiTheme="minorHAnsi" w:hAnsiTheme="minorHAnsi" w:cstheme="minorHAnsi"/>
          <w:sz w:val="22"/>
          <w:szCs w:val="22"/>
          <w:lang w:val="uk-UA"/>
        </w:rPr>
        <w:t xml:space="preserve"> 2023 ро</w:t>
      </w:r>
      <w:r w:rsidR="009A1427">
        <w:rPr>
          <w:rFonts w:asciiTheme="minorHAnsi" w:hAnsiTheme="minorHAnsi" w:cstheme="minorHAnsi"/>
          <w:sz w:val="22"/>
          <w:szCs w:val="22"/>
          <w:lang w:val="uk-UA"/>
        </w:rPr>
        <w:t>ці</w:t>
      </w:r>
      <w:r w:rsidRPr="00E8676D">
        <w:rPr>
          <w:rFonts w:asciiTheme="minorHAnsi" w:hAnsiTheme="minorHAnsi" w:cstheme="minorHAnsi"/>
          <w:sz w:val="22"/>
          <w:szCs w:val="22"/>
          <w:lang w:val="uk-UA"/>
        </w:rPr>
        <w:t>.</w:t>
      </w:r>
    </w:p>
    <w:p w14:paraId="38FDEBA8" w14:textId="29DEB587" w:rsidR="007B766D" w:rsidRPr="00E8676D" w:rsidRDefault="007B766D" w:rsidP="007B766D">
      <w:pPr>
        <w:pStyle w:val="a3"/>
        <w:spacing w:before="0" w:beforeAutospacing="0" w:after="0" w:afterAutospacing="0"/>
        <w:ind w:firstLine="851"/>
        <w:jc w:val="both"/>
        <w:rPr>
          <w:rFonts w:asciiTheme="minorHAnsi" w:hAnsiTheme="minorHAnsi" w:cstheme="minorHAnsi"/>
          <w:sz w:val="22"/>
          <w:szCs w:val="22"/>
          <w:lang w:val="uk-UA"/>
        </w:rPr>
      </w:pPr>
      <w:r w:rsidRPr="00E8676D">
        <w:rPr>
          <w:rFonts w:asciiTheme="minorHAnsi" w:hAnsiTheme="minorHAnsi" w:cstheme="minorHAnsi"/>
          <w:sz w:val="22"/>
          <w:szCs w:val="22"/>
          <w:lang w:val="uk-UA"/>
        </w:rPr>
        <w:t>У 202</w:t>
      </w:r>
      <w:r w:rsidR="009A1427">
        <w:rPr>
          <w:rFonts w:asciiTheme="minorHAnsi" w:hAnsiTheme="minorHAnsi" w:cstheme="minorHAnsi"/>
          <w:sz w:val="22"/>
          <w:szCs w:val="22"/>
          <w:lang w:val="uk-UA"/>
        </w:rPr>
        <w:t>3</w:t>
      </w:r>
      <w:r w:rsidRPr="00E8676D">
        <w:rPr>
          <w:rFonts w:asciiTheme="minorHAnsi" w:hAnsiTheme="minorHAnsi" w:cstheme="minorHAnsi"/>
          <w:sz w:val="22"/>
          <w:szCs w:val="22"/>
          <w:lang w:val="uk-UA"/>
        </w:rPr>
        <w:t xml:space="preserve"> ро</w:t>
      </w:r>
      <w:r w:rsidR="00016257" w:rsidRPr="00E8676D">
        <w:rPr>
          <w:rFonts w:asciiTheme="minorHAnsi" w:hAnsiTheme="minorHAnsi" w:cstheme="minorHAnsi"/>
          <w:sz w:val="22"/>
          <w:szCs w:val="22"/>
          <w:lang w:val="uk-UA"/>
        </w:rPr>
        <w:t>ці</w:t>
      </w:r>
      <w:r w:rsidRPr="00E8676D">
        <w:rPr>
          <w:rFonts w:asciiTheme="minorHAnsi" w:hAnsiTheme="minorHAnsi" w:cstheme="minorHAnsi"/>
          <w:sz w:val="22"/>
          <w:szCs w:val="22"/>
          <w:lang w:val="uk-UA"/>
        </w:rPr>
        <w:t xml:space="preserve"> захворюваність на ТБ склала </w:t>
      </w:r>
      <w:r w:rsidR="009A1427">
        <w:rPr>
          <w:rFonts w:asciiTheme="minorHAnsi" w:hAnsiTheme="minorHAnsi" w:cstheme="minorHAnsi"/>
          <w:sz w:val="22"/>
          <w:szCs w:val="22"/>
          <w:lang w:val="uk-UA"/>
        </w:rPr>
        <w:t>48,4</w:t>
      </w:r>
      <w:r w:rsidRPr="00E8676D">
        <w:rPr>
          <w:rFonts w:asciiTheme="minorHAnsi" w:hAnsiTheme="minorHAnsi" w:cstheme="minorHAnsi"/>
          <w:sz w:val="22"/>
          <w:szCs w:val="22"/>
          <w:lang w:val="uk-UA"/>
        </w:rPr>
        <w:t xml:space="preserve"> на 100 тис</w:t>
      </w:r>
      <w:r w:rsidR="008F5956" w:rsidRPr="00E8676D">
        <w:rPr>
          <w:rFonts w:asciiTheme="minorHAnsi" w:hAnsiTheme="minorHAnsi" w:cstheme="minorHAnsi"/>
          <w:sz w:val="22"/>
          <w:szCs w:val="22"/>
          <w:lang w:val="uk-UA"/>
        </w:rPr>
        <w:t>яч</w:t>
      </w:r>
      <w:r w:rsidRPr="00E8676D">
        <w:rPr>
          <w:rFonts w:asciiTheme="minorHAnsi" w:hAnsiTheme="minorHAnsi" w:cstheme="minorHAnsi"/>
          <w:sz w:val="22"/>
          <w:szCs w:val="22"/>
          <w:lang w:val="uk-UA"/>
        </w:rPr>
        <w:t xml:space="preserve"> населення (нові випадки + рецидиви) та зросла на </w:t>
      </w:r>
      <w:r w:rsidR="009A1427">
        <w:rPr>
          <w:rFonts w:asciiTheme="minorHAnsi" w:hAnsiTheme="minorHAnsi" w:cstheme="minorHAnsi"/>
          <w:sz w:val="22"/>
          <w:szCs w:val="22"/>
          <w:lang w:val="uk-UA"/>
        </w:rPr>
        <w:t>7,3</w:t>
      </w:r>
      <w:r w:rsidRPr="00E8676D">
        <w:rPr>
          <w:rFonts w:asciiTheme="minorHAnsi" w:hAnsiTheme="minorHAnsi" w:cstheme="minorHAnsi"/>
          <w:sz w:val="22"/>
          <w:szCs w:val="22"/>
          <w:lang w:val="uk-UA"/>
        </w:rPr>
        <w:t>% у порівнянні з 202</w:t>
      </w:r>
      <w:r w:rsidR="009A1427">
        <w:rPr>
          <w:rFonts w:asciiTheme="minorHAnsi" w:hAnsiTheme="minorHAnsi" w:cstheme="minorHAnsi"/>
          <w:sz w:val="22"/>
          <w:szCs w:val="22"/>
          <w:lang w:val="uk-UA"/>
        </w:rPr>
        <w:t>2</w:t>
      </w:r>
      <w:r w:rsidR="00EE5111" w:rsidRPr="00E8676D">
        <w:rPr>
          <w:rFonts w:asciiTheme="minorHAnsi" w:hAnsiTheme="minorHAnsi" w:cstheme="minorHAnsi"/>
          <w:sz w:val="22"/>
          <w:szCs w:val="22"/>
          <w:lang w:val="uk-UA"/>
        </w:rPr>
        <w:t xml:space="preserve"> роком</w:t>
      </w:r>
      <w:r w:rsidRPr="00E8676D">
        <w:rPr>
          <w:rFonts w:asciiTheme="minorHAnsi" w:hAnsiTheme="minorHAnsi" w:cstheme="minorHAnsi"/>
          <w:sz w:val="22"/>
          <w:szCs w:val="22"/>
          <w:lang w:val="uk-UA"/>
        </w:rPr>
        <w:t xml:space="preserve"> (</w:t>
      </w:r>
      <w:r w:rsidR="009A1427">
        <w:rPr>
          <w:rFonts w:asciiTheme="minorHAnsi" w:hAnsiTheme="minorHAnsi" w:cstheme="minorHAnsi"/>
          <w:sz w:val="22"/>
          <w:szCs w:val="22"/>
          <w:lang w:val="uk-UA"/>
        </w:rPr>
        <w:t>45,1</w:t>
      </w:r>
      <w:r w:rsidRPr="00E8676D">
        <w:rPr>
          <w:rFonts w:asciiTheme="minorHAnsi" w:hAnsiTheme="minorHAnsi" w:cstheme="minorHAnsi"/>
          <w:sz w:val="22"/>
          <w:szCs w:val="22"/>
          <w:lang w:val="uk-UA"/>
        </w:rPr>
        <w:t xml:space="preserve"> на 100 тис</w:t>
      </w:r>
      <w:r w:rsidR="008F5956" w:rsidRPr="00E8676D">
        <w:rPr>
          <w:rFonts w:asciiTheme="minorHAnsi" w:hAnsiTheme="minorHAnsi" w:cstheme="minorHAnsi"/>
          <w:sz w:val="22"/>
          <w:szCs w:val="22"/>
          <w:lang w:val="uk-UA"/>
        </w:rPr>
        <w:t>яч</w:t>
      </w:r>
      <w:r w:rsidRPr="00E8676D">
        <w:rPr>
          <w:rFonts w:asciiTheme="minorHAnsi" w:hAnsiTheme="minorHAnsi" w:cstheme="minorHAnsi"/>
          <w:sz w:val="22"/>
          <w:szCs w:val="22"/>
          <w:lang w:val="uk-UA"/>
        </w:rPr>
        <w:t xml:space="preserve"> населення). Наочно спостерігається вплив військових дій на </w:t>
      </w:r>
      <w:r w:rsidR="005337B9" w:rsidRPr="00E8676D">
        <w:rPr>
          <w:rFonts w:asciiTheme="minorHAnsi" w:hAnsiTheme="minorHAnsi" w:cstheme="minorHAnsi"/>
          <w:sz w:val="22"/>
          <w:szCs w:val="22"/>
          <w:lang w:val="uk-UA"/>
        </w:rPr>
        <w:t>отримання населенням медичних послуг</w:t>
      </w:r>
      <w:r w:rsidR="00493425" w:rsidRPr="00E8676D">
        <w:rPr>
          <w:rFonts w:asciiTheme="minorHAnsi" w:hAnsiTheme="minorHAnsi" w:cstheme="minorHAnsi"/>
          <w:sz w:val="22"/>
          <w:szCs w:val="22"/>
          <w:lang w:val="uk-UA"/>
        </w:rPr>
        <w:t>, що відображається на даних</w:t>
      </w:r>
      <w:r w:rsidRPr="00E8676D">
        <w:rPr>
          <w:rFonts w:asciiTheme="minorHAnsi" w:hAnsiTheme="minorHAnsi" w:cstheme="minorHAnsi"/>
          <w:sz w:val="22"/>
          <w:szCs w:val="22"/>
          <w:lang w:val="uk-UA"/>
        </w:rPr>
        <w:t xml:space="preserve"> захворюваності у </w:t>
      </w:r>
      <w:r w:rsidR="00493425" w:rsidRPr="00E8676D">
        <w:rPr>
          <w:rFonts w:asciiTheme="minorHAnsi" w:hAnsiTheme="minorHAnsi" w:cstheme="minorHAnsi"/>
          <w:sz w:val="22"/>
          <w:szCs w:val="22"/>
          <w:lang w:val="uk-UA"/>
        </w:rPr>
        <w:t>областях</w:t>
      </w:r>
      <w:r w:rsidRPr="00E8676D">
        <w:rPr>
          <w:rFonts w:asciiTheme="minorHAnsi" w:hAnsiTheme="minorHAnsi" w:cstheme="minorHAnsi"/>
          <w:sz w:val="22"/>
          <w:szCs w:val="22"/>
          <w:lang w:val="uk-UA"/>
        </w:rPr>
        <w:t xml:space="preserve"> України</w:t>
      </w:r>
      <w:r w:rsidR="00493425" w:rsidRPr="00E8676D">
        <w:rPr>
          <w:rFonts w:asciiTheme="minorHAnsi" w:hAnsiTheme="minorHAnsi" w:cstheme="minorHAnsi"/>
          <w:sz w:val="22"/>
          <w:szCs w:val="22"/>
          <w:lang w:val="uk-UA"/>
        </w:rPr>
        <w:t>, в яких має місце окупація територій</w:t>
      </w:r>
      <w:r w:rsidRPr="00E8676D">
        <w:rPr>
          <w:rFonts w:asciiTheme="minorHAnsi" w:hAnsiTheme="minorHAnsi" w:cstheme="minorHAnsi"/>
          <w:sz w:val="22"/>
          <w:szCs w:val="22"/>
          <w:lang w:val="uk-UA"/>
        </w:rPr>
        <w:t xml:space="preserve">. </w:t>
      </w:r>
      <w:r w:rsidR="00493425" w:rsidRPr="00E8676D">
        <w:rPr>
          <w:rFonts w:asciiTheme="minorHAnsi" w:hAnsiTheme="minorHAnsi" w:cstheme="minorHAnsi"/>
          <w:sz w:val="22"/>
          <w:szCs w:val="22"/>
          <w:lang w:val="uk-UA"/>
        </w:rPr>
        <w:t>Відмічається</w:t>
      </w:r>
      <w:r w:rsidRPr="00E8676D">
        <w:rPr>
          <w:rFonts w:asciiTheme="minorHAnsi" w:hAnsiTheme="minorHAnsi" w:cstheme="minorHAnsi"/>
          <w:sz w:val="22"/>
          <w:szCs w:val="22"/>
          <w:lang w:val="uk-UA"/>
        </w:rPr>
        <w:t xml:space="preserve"> значне коливання</w:t>
      </w:r>
      <w:r w:rsidR="00493425" w:rsidRPr="00E8676D">
        <w:rPr>
          <w:rFonts w:asciiTheme="minorHAnsi" w:hAnsiTheme="minorHAnsi" w:cstheme="minorHAnsi"/>
          <w:sz w:val="22"/>
          <w:szCs w:val="22"/>
          <w:lang w:val="uk-UA"/>
        </w:rPr>
        <w:t xml:space="preserve"> захворюваності в країні:</w:t>
      </w:r>
      <w:r w:rsidRPr="00E8676D">
        <w:rPr>
          <w:rFonts w:asciiTheme="minorHAnsi" w:hAnsiTheme="minorHAnsi" w:cstheme="minorHAnsi"/>
          <w:sz w:val="22"/>
          <w:szCs w:val="22"/>
          <w:lang w:val="uk-UA"/>
        </w:rPr>
        <w:t xml:space="preserve"> зниження</w:t>
      </w:r>
      <w:r w:rsidR="00493425" w:rsidRPr="00E8676D">
        <w:rPr>
          <w:rFonts w:asciiTheme="minorHAnsi" w:hAnsiTheme="minorHAnsi" w:cstheme="minorHAnsi"/>
          <w:sz w:val="22"/>
          <w:szCs w:val="22"/>
          <w:lang w:val="uk-UA"/>
        </w:rPr>
        <w:t xml:space="preserve"> спостерігалось</w:t>
      </w:r>
      <w:r w:rsidRPr="00E8676D">
        <w:rPr>
          <w:rFonts w:asciiTheme="minorHAnsi" w:hAnsiTheme="minorHAnsi" w:cstheme="minorHAnsi"/>
          <w:sz w:val="22"/>
          <w:szCs w:val="22"/>
          <w:lang w:val="uk-UA"/>
        </w:rPr>
        <w:t xml:space="preserve"> у Луганській, Херсонській та Донецькій областях, і</w:t>
      </w:r>
      <w:r w:rsidR="00493425" w:rsidRPr="00E8676D">
        <w:rPr>
          <w:rFonts w:asciiTheme="minorHAnsi" w:hAnsiTheme="minorHAnsi" w:cstheme="minorHAnsi"/>
          <w:sz w:val="22"/>
          <w:szCs w:val="22"/>
          <w:lang w:val="uk-UA"/>
        </w:rPr>
        <w:t>,</w:t>
      </w:r>
      <w:r w:rsidRPr="00E8676D">
        <w:rPr>
          <w:rFonts w:asciiTheme="minorHAnsi" w:hAnsiTheme="minorHAnsi" w:cstheme="minorHAnsi"/>
          <w:sz w:val="22"/>
          <w:szCs w:val="22"/>
          <w:lang w:val="uk-UA"/>
        </w:rPr>
        <w:t xml:space="preserve"> навпаки</w:t>
      </w:r>
      <w:r w:rsidR="00493425" w:rsidRPr="00E8676D">
        <w:rPr>
          <w:rFonts w:asciiTheme="minorHAnsi" w:hAnsiTheme="minorHAnsi" w:cstheme="minorHAnsi"/>
          <w:sz w:val="22"/>
          <w:szCs w:val="22"/>
          <w:lang w:val="uk-UA"/>
        </w:rPr>
        <w:t>,</w:t>
      </w:r>
      <w:r w:rsidRPr="00E8676D">
        <w:rPr>
          <w:rFonts w:asciiTheme="minorHAnsi" w:hAnsiTheme="minorHAnsi" w:cstheme="minorHAnsi"/>
          <w:sz w:val="22"/>
          <w:szCs w:val="22"/>
          <w:lang w:val="uk-UA"/>
        </w:rPr>
        <w:t xml:space="preserve"> значне зростання</w:t>
      </w:r>
      <w:r w:rsidR="00493425" w:rsidRPr="00E8676D">
        <w:rPr>
          <w:rFonts w:asciiTheme="minorHAnsi" w:hAnsiTheme="minorHAnsi" w:cstheme="minorHAnsi"/>
          <w:sz w:val="22"/>
          <w:szCs w:val="22"/>
          <w:lang w:val="uk-UA"/>
        </w:rPr>
        <w:t xml:space="preserve"> –</w:t>
      </w:r>
      <w:r w:rsidRPr="00E8676D">
        <w:rPr>
          <w:rFonts w:asciiTheme="minorHAnsi" w:hAnsiTheme="minorHAnsi" w:cstheme="minorHAnsi"/>
          <w:sz w:val="22"/>
          <w:szCs w:val="22"/>
          <w:lang w:val="uk-UA"/>
        </w:rPr>
        <w:t xml:space="preserve"> в Дніпропетровській, Одеській і Львівській області</w:t>
      </w:r>
      <w:r w:rsidR="00EF1231">
        <w:rPr>
          <w:rFonts w:asciiTheme="minorHAnsi" w:hAnsiTheme="minorHAnsi" w:cstheme="minorHAnsi"/>
          <w:sz w:val="22"/>
          <w:szCs w:val="22"/>
          <w:lang w:val="uk-UA"/>
        </w:rPr>
        <w:t xml:space="preserve"> (Карта 1). </w:t>
      </w:r>
    </w:p>
    <w:p w14:paraId="18F50201" w14:textId="77777777" w:rsidR="00C179E9" w:rsidRPr="00E8676D" w:rsidRDefault="00C179E9" w:rsidP="00EF1231">
      <w:pPr>
        <w:pStyle w:val="a3"/>
        <w:spacing w:before="0" w:beforeAutospacing="0" w:after="0" w:afterAutospacing="0"/>
        <w:jc w:val="both"/>
        <w:rPr>
          <w:rFonts w:asciiTheme="minorHAnsi" w:hAnsiTheme="minorHAnsi" w:cstheme="minorHAnsi"/>
          <w:sz w:val="22"/>
          <w:szCs w:val="22"/>
          <w:lang w:val="uk-UA"/>
        </w:rPr>
      </w:pPr>
    </w:p>
    <w:p w14:paraId="6346F645" w14:textId="7FAA7563" w:rsidR="00EF1231" w:rsidRPr="00BC6269" w:rsidRDefault="00EF1231" w:rsidP="00BC6269">
      <w:pPr>
        <w:pStyle w:val="3"/>
        <w:rPr>
          <w:sz w:val="22"/>
          <w:szCs w:val="22"/>
        </w:rPr>
      </w:pPr>
      <w:bookmarkStart w:id="3" w:name="_Toc158823441"/>
      <w:r w:rsidRPr="00BC6269">
        <w:rPr>
          <w:sz w:val="22"/>
          <w:szCs w:val="22"/>
        </w:rPr>
        <w:t>Карта 1</w:t>
      </w:r>
      <w:r w:rsidR="007F6638" w:rsidRPr="00BC6269">
        <w:rPr>
          <w:sz w:val="22"/>
          <w:szCs w:val="22"/>
        </w:rPr>
        <w:t xml:space="preserve">. </w:t>
      </w:r>
      <w:r w:rsidRPr="00BC6269">
        <w:rPr>
          <w:sz w:val="22"/>
          <w:szCs w:val="22"/>
        </w:rPr>
        <w:t>Розподіл показника з</w:t>
      </w:r>
      <w:r w:rsidR="007F6638" w:rsidRPr="00BC6269">
        <w:rPr>
          <w:sz w:val="22"/>
          <w:szCs w:val="22"/>
        </w:rPr>
        <w:t>ахворюван</w:t>
      </w:r>
      <w:r w:rsidRPr="00BC6269">
        <w:rPr>
          <w:sz w:val="22"/>
          <w:szCs w:val="22"/>
        </w:rPr>
        <w:t>ості</w:t>
      </w:r>
      <w:r w:rsidR="007F6638" w:rsidRPr="00BC6269">
        <w:rPr>
          <w:sz w:val="22"/>
          <w:szCs w:val="22"/>
        </w:rPr>
        <w:t xml:space="preserve"> на туберкульоз</w:t>
      </w:r>
      <w:r w:rsidRPr="00BC6269">
        <w:rPr>
          <w:sz w:val="22"/>
          <w:szCs w:val="22"/>
        </w:rPr>
        <w:t xml:space="preserve">, включаючи його рецидиви, серед усього населення України </w:t>
      </w:r>
      <w:r w:rsidR="007F6638" w:rsidRPr="00BC6269">
        <w:rPr>
          <w:sz w:val="22"/>
          <w:szCs w:val="22"/>
        </w:rPr>
        <w:t xml:space="preserve">за 9 місяців </w:t>
      </w:r>
      <w:r w:rsidR="008E6417" w:rsidRPr="00BC6269">
        <w:rPr>
          <w:sz w:val="22"/>
          <w:szCs w:val="22"/>
        </w:rPr>
        <w:t>2022-</w:t>
      </w:r>
      <w:r w:rsidR="007F6638" w:rsidRPr="00BC6269">
        <w:rPr>
          <w:sz w:val="22"/>
          <w:szCs w:val="22"/>
        </w:rPr>
        <w:t xml:space="preserve">2023 </w:t>
      </w:r>
      <w:r w:rsidR="008E6417" w:rsidRPr="00BC6269">
        <w:rPr>
          <w:sz w:val="22"/>
          <w:szCs w:val="22"/>
        </w:rPr>
        <w:t>років</w:t>
      </w:r>
      <w:r w:rsidR="007F6638" w:rsidRPr="00BC6269">
        <w:rPr>
          <w:sz w:val="22"/>
          <w:szCs w:val="22"/>
        </w:rPr>
        <w:t xml:space="preserve"> (на 100 тисяч населення)</w:t>
      </w:r>
      <w:bookmarkEnd w:id="3"/>
    </w:p>
    <w:p w14:paraId="77C5EBCC" w14:textId="77777777" w:rsidR="00BC6269" w:rsidRPr="00BC6269" w:rsidRDefault="00BC6269" w:rsidP="00BC6269"/>
    <w:p w14:paraId="109A15B0" w14:textId="6FC15A25" w:rsidR="008E6417" w:rsidRPr="00E8676D" w:rsidRDefault="00BE5FC0" w:rsidP="00C179E9">
      <w:pPr>
        <w:jc w:val="center"/>
        <w:rPr>
          <w:rFonts w:asciiTheme="minorHAnsi" w:hAnsiTheme="minorHAnsi" w:cstheme="minorHAnsi"/>
          <w:color w:val="2F5496" w:themeColor="accent1" w:themeShade="BF"/>
          <w:sz w:val="22"/>
          <w:szCs w:val="22"/>
        </w:rPr>
      </w:pPr>
      <w:r w:rsidRPr="00BE5FC0">
        <w:rPr>
          <w:rFonts w:asciiTheme="minorHAnsi" w:hAnsiTheme="minorHAnsi" w:cstheme="minorHAnsi"/>
          <w:noProof/>
          <w:color w:val="2F5496" w:themeColor="accent1" w:themeShade="BF"/>
          <w:sz w:val="22"/>
          <w:szCs w:val="22"/>
        </w:rPr>
        <w:drawing>
          <wp:inline distT="0" distB="0" distL="0" distR="0" wp14:anchorId="67AC1FD2" wp14:editId="5BE2A0B4">
            <wp:extent cx="5238115" cy="3276218"/>
            <wp:effectExtent l="0" t="0" r="635"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6416" cy="3293919"/>
                    </a:xfrm>
                    <a:prstGeom prst="rect">
                      <a:avLst/>
                    </a:prstGeom>
                  </pic:spPr>
                </pic:pic>
              </a:graphicData>
            </a:graphic>
          </wp:inline>
        </w:drawing>
      </w:r>
    </w:p>
    <w:p w14:paraId="65DC7628" w14:textId="5B70A970" w:rsidR="00EF1231" w:rsidRPr="00E8676D" w:rsidRDefault="007061A8" w:rsidP="00EF1231">
      <w:pPr>
        <w:pStyle w:val="a3"/>
        <w:spacing w:before="0" w:beforeAutospacing="0" w:after="0" w:afterAutospacing="0"/>
        <w:ind w:firstLine="851"/>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У</w:t>
      </w:r>
      <w:r w:rsidR="00EF1231" w:rsidRPr="00E8676D">
        <w:rPr>
          <w:rFonts w:asciiTheme="minorHAnsi" w:hAnsiTheme="minorHAnsi" w:cstheme="minorHAnsi"/>
          <w:sz w:val="22"/>
          <w:szCs w:val="22"/>
          <w:lang w:val="uk-UA"/>
        </w:rPr>
        <w:t xml:space="preserve"> 2023 ро</w:t>
      </w:r>
      <w:r>
        <w:rPr>
          <w:rFonts w:asciiTheme="minorHAnsi" w:hAnsiTheme="minorHAnsi" w:cstheme="minorHAnsi"/>
          <w:sz w:val="22"/>
          <w:szCs w:val="22"/>
          <w:lang w:val="uk-UA"/>
        </w:rPr>
        <w:t>ці</w:t>
      </w:r>
      <w:r w:rsidR="00EF1231" w:rsidRPr="00E8676D">
        <w:rPr>
          <w:rFonts w:asciiTheme="minorHAnsi" w:hAnsiTheme="minorHAnsi" w:cstheme="minorHAnsi"/>
          <w:sz w:val="22"/>
          <w:szCs w:val="22"/>
          <w:lang w:val="uk-UA"/>
        </w:rPr>
        <w:t xml:space="preserve"> спостерігається зростання захворюваності на туберкульоз на </w:t>
      </w:r>
      <w:r>
        <w:rPr>
          <w:rFonts w:asciiTheme="minorHAnsi" w:hAnsiTheme="minorHAnsi" w:cstheme="minorHAnsi"/>
          <w:sz w:val="22"/>
          <w:szCs w:val="22"/>
          <w:lang w:val="en-US"/>
        </w:rPr>
        <w:t>7</w:t>
      </w:r>
      <w:r>
        <w:rPr>
          <w:rFonts w:asciiTheme="minorHAnsi" w:hAnsiTheme="minorHAnsi" w:cstheme="minorHAnsi"/>
          <w:sz w:val="22"/>
          <w:szCs w:val="22"/>
          <w:lang w:val="uk-UA"/>
        </w:rPr>
        <w:t>,3</w:t>
      </w:r>
      <w:r w:rsidR="00EF1231" w:rsidRPr="00E8676D">
        <w:rPr>
          <w:rFonts w:asciiTheme="minorHAnsi" w:hAnsiTheme="minorHAnsi" w:cstheme="minorHAnsi"/>
          <w:sz w:val="22"/>
          <w:szCs w:val="22"/>
          <w:lang w:val="uk-UA"/>
        </w:rPr>
        <w:t>% у порівнянні з 2022 ро</w:t>
      </w:r>
      <w:r>
        <w:rPr>
          <w:rFonts w:asciiTheme="minorHAnsi" w:hAnsiTheme="minorHAnsi" w:cstheme="minorHAnsi"/>
          <w:sz w:val="22"/>
          <w:szCs w:val="22"/>
          <w:lang w:val="uk-UA"/>
        </w:rPr>
        <w:t>ком</w:t>
      </w:r>
      <w:r w:rsidR="00EF1231" w:rsidRPr="00E8676D">
        <w:rPr>
          <w:rFonts w:asciiTheme="minorHAnsi" w:hAnsiTheme="minorHAnsi" w:cstheme="minorHAnsi"/>
          <w:sz w:val="22"/>
          <w:szCs w:val="22"/>
          <w:lang w:val="uk-UA"/>
        </w:rPr>
        <w:t xml:space="preserve"> (</w:t>
      </w:r>
      <w:r>
        <w:rPr>
          <w:rFonts w:asciiTheme="minorHAnsi" w:hAnsiTheme="minorHAnsi" w:cstheme="minorHAnsi"/>
          <w:sz w:val="22"/>
          <w:szCs w:val="22"/>
          <w:lang w:val="uk-UA"/>
        </w:rPr>
        <w:t>45,1</w:t>
      </w:r>
      <w:r w:rsidR="00EF1231" w:rsidRPr="00E8676D">
        <w:rPr>
          <w:rFonts w:asciiTheme="minorHAnsi" w:hAnsiTheme="minorHAnsi" w:cstheme="minorHAnsi"/>
          <w:sz w:val="22"/>
          <w:szCs w:val="22"/>
          <w:lang w:val="uk-UA"/>
        </w:rPr>
        <w:t xml:space="preserve"> та </w:t>
      </w:r>
      <w:r>
        <w:rPr>
          <w:rFonts w:asciiTheme="minorHAnsi" w:hAnsiTheme="minorHAnsi" w:cstheme="minorHAnsi"/>
          <w:sz w:val="22"/>
          <w:szCs w:val="22"/>
          <w:lang w:val="uk-UA"/>
        </w:rPr>
        <w:t>48,4</w:t>
      </w:r>
      <w:r w:rsidR="00EF1231" w:rsidRPr="00E8676D">
        <w:rPr>
          <w:rFonts w:asciiTheme="minorHAnsi" w:hAnsiTheme="minorHAnsi" w:cstheme="minorHAnsi"/>
          <w:sz w:val="22"/>
          <w:szCs w:val="22"/>
          <w:lang w:val="uk-UA"/>
        </w:rPr>
        <w:t xml:space="preserve"> на 100 тисяч населення відповідно). </w:t>
      </w:r>
    </w:p>
    <w:p w14:paraId="493EFA85" w14:textId="77777777" w:rsidR="00C179E9" w:rsidRDefault="00C179E9" w:rsidP="001B5A7F">
      <w:pPr>
        <w:rPr>
          <w:rFonts w:asciiTheme="minorHAnsi" w:hAnsiTheme="minorHAnsi" w:cstheme="minorHAnsi"/>
          <w:color w:val="2F5496" w:themeColor="accent1" w:themeShade="BF"/>
          <w:sz w:val="22"/>
          <w:szCs w:val="22"/>
        </w:rPr>
      </w:pPr>
    </w:p>
    <w:p w14:paraId="246D726D" w14:textId="67174236" w:rsidR="00EF1231" w:rsidRPr="00BC6269" w:rsidRDefault="00EF1231" w:rsidP="00BC6269">
      <w:pPr>
        <w:pStyle w:val="3"/>
        <w:rPr>
          <w:sz w:val="22"/>
          <w:szCs w:val="22"/>
          <w:lang w:val="ru-RU"/>
        </w:rPr>
      </w:pPr>
      <w:bookmarkStart w:id="4" w:name="_Toc158823442"/>
      <w:r w:rsidRPr="00BC6269">
        <w:rPr>
          <w:sz w:val="22"/>
          <w:szCs w:val="22"/>
        </w:rPr>
        <w:t xml:space="preserve">Графік 1. </w:t>
      </w:r>
      <w:proofErr w:type="spellStart"/>
      <w:r w:rsidRPr="00BC6269">
        <w:rPr>
          <w:rFonts w:eastAsia="Times New Roman"/>
          <w:sz w:val="22"/>
          <w:szCs w:val="22"/>
          <w:lang w:val="ru-RU"/>
        </w:rPr>
        <w:t>Приріст</w:t>
      </w:r>
      <w:proofErr w:type="spellEnd"/>
      <w:r w:rsidRPr="00BC6269">
        <w:rPr>
          <w:rFonts w:eastAsia="Times New Roman"/>
          <w:sz w:val="22"/>
          <w:szCs w:val="22"/>
          <w:lang w:val="ru-RU"/>
        </w:rPr>
        <w:t xml:space="preserve"> </w:t>
      </w:r>
      <w:r w:rsidRPr="00BC6269">
        <w:rPr>
          <w:rFonts w:eastAsia="Times New Roman"/>
          <w:sz w:val="22"/>
          <w:szCs w:val="22"/>
        </w:rPr>
        <w:t xml:space="preserve">показника захворюваності на туберкульоз, включаючи його рецидиви, серед усього населення України за 2023 </w:t>
      </w:r>
      <w:r w:rsidR="008418AE">
        <w:rPr>
          <w:rFonts w:eastAsia="Times New Roman"/>
          <w:sz w:val="22"/>
          <w:szCs w:val="22"/>
        </w:rPr>
        <w:t>рік</w:t>
      </w:r>
      <w:r w:rsidRPr="00BC6269">
        <w:rPr>
          <w:rFonts w:eastAsia="Times New Roman"/>
          <w:sz w:val="22"/>
          <w:szCs w:val="22"/>
        </w:rPr>
        <w:t xml:space="preserve"> в порівнянні з 2022 рок</w:t>
      </w:r>
      <w:r w:rsidR="008418AE">
        <w:rPr>
          <w:rFonts w:eastAsia="Times New Roman"/>
          <w:sz w:val="22"/>
          <w:szCs w:val="22"/>
        </w:rPr>
        <w:t>ом.</w:t>
      </w:r>
      <w:bookmarkEnd w:id="4"/>
    </w:p>
    <w:p w14:paraId="544C5964" w14:textId="3C8DE922" w:rsidR="00461725" w:rsidRPr="00D24FAD" w:rsidRDefault="008418AE" w:rsidP="000950B8">
      <w:pPr>
        <w:rPr>
          <w:rFonts w:asciiTheme="minorHAnsi" w:hAnsiTheme="minorHAnsi" w:cstheme="minorHAnsi"/>
          <w:color w:val="2F5496" w:themeColor="accent1" w:themeShade="BF"/>
          <w:sz w:val="22"/>
          <w:szCs w:val="22"/>
        </w:rPr>
      </w:pPr>
      <w:r w:rsidRPr="008418AE">
        <w:rPr>
          <w:rFonts w:asciiTheme="minorHAnsi" w:hAnsiTheme="minorHAnsi" w:cstheme="minorHAnsi"/>
          <w:noProof/>
          <w:color w:val="2F5496" w:themeColor="accent1" w:themeShade="BF"/>
          <w:sz w:val="22"/>
          <w:szCs w:val="22"/>
        </w:rPr>
        <w:drawing>
          <wp:inline distT="0" distB="0" distL="0" distR="0" wp14:anchorId="36F765AB" wp14:editId="753581EA">
            <wp:extent cx="6083935" cy="3657600"/>
            <wp:effectExtent l="0" t="0" r="12065" b="0"/>
            <wp:docPr id="1" name="Діаграма 1">
              <a:extLst xmlns:a="http://schemas.openxmlformats.org/drawingml/2006/main">
                <a:ext uri="{FF2B5EF4-FFF2-40B4-BE49-F238E27FC236}">
                  <a16:creationId xmlns:a16="http://schemas.microsoft.com/office/drawing/2014/main" id="{E890C977-8713-497B-8066-7CF6D7D0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9B532" w14:textId="77777777" w:rsidR="00D24FAD" w:rsidRDefault="00D24FAD" w:rsidP="00BB42A8">
      <w:pPr>
        <w:ind w:firstLine="708"/>
        <w:jc w:val="both"/>
        <w:rPr>
          <w:rFonts w:asciiTheme="minorHAnsi" w:hAnsiTheme="minorHAnsi" w:cstheme="minorHAnsi"/>
          <w:sz w:val="22"/>
          <w:szCs w:val="22"/>
        </w:rPr>
      </w:pPr>
    </w:p>
    <w:p w14:paraId="50204229" w14:textId="33CFC7E6" w:rsidR="00C12B87" w:rsidRDefault="00EF2006" w:rsidP="00BB42A8">
      <w:pPr>
        <w:ind w:firstLine="708"/>
        <w:jc w:val="both"/>
        <w:rPr>
          <w:rFonts w:asciiTheme="minorHAnsi" w:hAnsiTheme="minorHAnsi" w:cstheme="minorHAnsi"/>
          <w:sz w:val="22"/>
          <w:szCs w:val="22"/>
        </w:rPr>
      </w:pPr>
      <w:r w:rsidRPr="00E8676D">
        <w:rPr>
          <w:rFonts w:asciiTheme="minorHAnsi" w:hAnsiTheme="minorHAnsi" w:cstheme="minorHAnsi"/>
          <w:sz w:val="22"/>
          <w:szCs w:val="22"/>
        </w:rPr>
        <w:t>Загальнонаціональний п</w:t>
      </w:r>
      <w:r w:rsidR="00C12B87" w:rsidRPr="00E8676D">
        <w:rPr>
          <w:rFonts w:asciiTheme="minorHAnsi" w:hAnsiTheme="minorHAnsi" w:cstheme="minorHAnsi"/>
          <w:sz w:val="22"/>
          <w:szCs w:val="22"/>
        </w:rPr>
        <w:t xml:space="preserve">оказник захворюваності </w:t>
      </w:r>
      <w:r w:rsidRPr="00E8676D">
        <w:rPr>
          <w:rFonts w:asciiTheme="minorHAnsi" w:hAnsiTheme="minorHAnsi" w:cstheme="minorHAnsi"/>
          <w:sz w:val="22"/>
          <w:szCs w:val="22"/>
        </w:rPr>
        <w:t xml:space="preserve">на ТБ </w:t>
      </w:r>
      <w:r w:rsidR="008418AE">
        <w:rPr>
          <w:rFonts w:asciiTheme="minorHAnsi" w:hAnsiTheme="minorHAnsi" w:cstheme="minorHAnsi"/>
          <w:sz w:val="22"/>
          <w:szCs w:val="22"/>
        </w:rPr>
        <w:t>у</w:t>
      </w:r>
      <w:r w:rsidRPr="00E8676D">
        <w:rPr>
          <w:rFonts w:asciiTheme="minorHAnsi" w:hAnsiTheme="minorHAnsi" w:cstheme="minorHAnsi"/>
          <w:sz w:val="22"/>
          <w:szCs w:val="22"/>
        </w:rPr>
        <w:t xml:space="preserve"> 2023 ро</w:t>
      </w:r>
      <w:r w:rsidR="008418AE">
        <w:rPr>
          <w:rFonts w:asciiTheme="minorHAnsi" w:hAnsiTheme="minorHAnsi" w:cstheme="minorHAnsi"/>
          <w:sz w:val="22"/>
          <w:szCs w:val="22"/>
        </w:rPr>
        <w:t>ці</w:t>
      </w:r>
      <w:r w:rsidRPr="00E8676D">
        <w:rPr>
          <w:rFonts w:asciiTheme="minorHAnsi" w:hAnsiTheme="minorHAnsi" w:cstheme="minorHAnsi"/>
          <w:sz w:val="22"/>
          <w:szCs w:val="22"/>
        </w:rPr>
        <w:t xml:space="preserve"> </w:t>
      </w:r>
      <w:r w:rsidR="00C12B87" w:rsidRPr="00E8676D">
        <w:rPr>
          <w:rFonts w:asciiTheme="minorHAnsi" w:hAnsiTheme="minorHAnsi" w:cstheme="minorHAnsi"/>
          <w:sz w:val="22"/>
          <w:szCs w:val="22"/>
        </w:rPr>
        <w:t>виріс у порівнянні з 2022 рок</w:t>
      </w:r>
      <w:r w:rsidR="008418AE">
        <w:rPr>
          <w:rFonts w:asciiTheme="minorHAnsi" w:hAnsiTheme="minorHAnsi" w:cstheme="minorHAnsi"/>
          <w:sz w:val="22"/>
          <w:szCs w:val="22"/>
        </w:rPr>
        <w:t>ом</w:t>
      </w:r>
      <w:r w:rsidR="00C12B87" w:rsidRPr="00E8676D">
        <w:rPr>
          <w:rFonts w:asciiTheme="minorHAnsi" w:hAnsiTheme="minorHAnsi" w:cstheme="minorHAnsi"/>
          <w:sz w:val="22"/>
          <w:szCs w:val="22"/>
        </w:rPr>
        <w:t xml:space="preserve"> на </w:t>
      </w:r>
      <w:r w:rsidR="008418AE">
        <w:rPr>
          <w:rFonts w:asciiTheme="minorHAnsi" w:hAnsiTheme="minorHAnsi" w:cstheme="minorHAnsi"/>
          <w:sz w:val="22"/>
          <w:szCs w:val="22"/>
        </w:rPr>
        <w:t>7,3</w:t>
      </w:r>
      <w:r w:rsidR="00C12B87" w:rsidRPr="00E8676D">
        <w:rPr>
          <w:rFonts w:asciiTheme="minorHAnsi" w:hAnsiTheme="minorHAnsi" w:cstheme="minorHAnsi"/>
          <w:sz w:val="22"/>
          <w:szCs w:val="22"/>
        </w:rPr>
        <w:t xml:space="preserve">%. </w:t>
      </w:r>
      <w:r w:rsidRPr="00E8676D">
        <w:rPr>
          <w:rFonts w:asciiTheme="minorHAnsi" w:hAnsiTheme="minorHAnsi" w:cstheme="minorHAnsi"/>
          <w:sz w:val="22"/>
          <w:szCs w:val="22"/>
        </w:rPr>
        <w:t xml:space="preserve">Зміни варіюють від області до області і залежать від ряду факторів, найбільш вагомим з яких, є вплив війни. </w:t>
      </w:r>
      <w:r w:rsidR="008E6417" w:rsidRPr="00E8676D">
        <w:rPr>
          <w:rFonts w:asciiTheme="minorHAnsi" w:hAnsiTheme="minorHAnsi" w:cstheme="minorHAnsi"/>
          <w:sz w:val="22"/>
          <w:szCs w:val="22"/>
        </w:rPr>
        <w:t>У порівнянні з показниками 2022 року відмічається незначне зниження у Дніпропетровській та Тернопільській областях. Має місце значне зниження (</w:t>
      </w:r>
      <w:r w:rsidR="00967605">
        <w:rPr>
          <w:rFonts w:asciiTheme="minorHAnsi" w:hAnsiTheme="minorHAnsi" w:cstheme="minorHAnsi"/>
          <w:sz w:val="22"/>
          <w:szCs w:val="22"/>
        </w:rPr>
        <w:t>47</w:t>
      </w:r>
      <w:r w:rsidR="008E6417" w:rsidRPr="00E8676D">
        <w:rPr>
          <w:rFonts w:asciiTheme="minorHAnsi" w:hAnsiTheme="minorHAnsi" w:cstheme="minorHAnsi"/>
          <w:sz w:val="22"/>
          <w:szCs w:val="22"/>
        </w:rPr>
        <w:t>%) в Херсонській області, що</w:t>
      </w:r>
      <w:r w:rsidR="00D24FAD">
        <w:rPr>
          <w:rFonts w:asciiTheme="minorHAnsi" w:hAnsiTheme="minorHAnsi" w:cstheme="minorHAnsi"/>
          <w:sz w:val="22"/>
          <w:szCs w:val="22"/>
        </w:rPr>
        <w:t>, ймовірно,</w:t>
      </w:r>
      <w:r w:rsidR="008E6417" w:rsidRPr="00E8676D">
        <w:rPr>
          <w:rFonts w:asciiTheme="minorHAnsi" w:hAnsiTheme="minorHAnsi" w:cstheme="minorHAnsi"/>
          <w:sz w:val="22"/>
          <w:szCs w:val="22"/>
        </w:rPr>
        <w:t xml:space="preserve"> пов’язан</w:t>
      </w:r>
      <w:r w:rsidR="00D24FAD">
        <w:rPr>
          <w:rFonts w:asciiTheme="minorHAnsi" w:hAnsiTheme="minorHAnsi" w:cstheme="minorHAnsi"/>
          <w:sz w:val="22"/>
          <w:szCs w:val="22"/>
        </w:rPr>
        <w:t>о</w:t>
      </w:r>
      <w:r w:rsidR="008E6417" w:rsidRPr="00E8676D">
        <w:rPr>
          <w:rFonts w:asciiTheme="minorHAnsi" w:hAnsiTheme="minorHAnsi" w:cstheme="minorHAnsi"/>
          <w:sz w:val="22"/>
          <w:szCs w:val="22"/>
        </w:rPr>
        <w:t xml:space="preserve"> з окупацією та </w:t>
      </w:r>
      <w:proofErr w:type="spellStart"/>
      <w:r w:rsidR="008E6417" w:rsidRPr="00E8676D">
        <w:rPr>
          <w:rFonts w:asciiTheme="minorHAnsi" w:hAnsiTheme="minorHAnsi" w:cstheme="minorHAnsi"/>
          <w:sz w:val="22"/>
          <w:szCs w:val="22"/>
        </w:rPr>
        <w:t>деокупацією</w:t>
      </w:r>
      <w:proofErr w:type="spellEnd"/>
      <w:r w:rsidR="008E6417" w:rsidRPr="00E8676D">
        <w:rPr>
          <w:rFonts w:asciiTheme="minorHAnsi" w:hAnsiTheme="minorHAnsi" w:cstheme="minorHAnsi"/>
          <w:sz w:val="22"/>
          <w:szCs w:val="22"/>
        </w:rPr>
        <w:t xml:space="preserve"> частини території та міграційними процесами серед населення регіону. Значне зростання захворюваності на ТБ, - від 30% і вище, спостерігається у  Миколаївській, Сумській, Харківській та Хмельницькій областях</w:t>
      </w:r>
      <w:r w:rsidR="00967605">
        <w:rPr>
          <w:rFonts w:asciiTheme="minorHAnsi" w:hAnsiTheme="minorHAnsi" w:cstheme="minorHAnsi"/>
          <w:sz w:val="22"/>
          <w:szCs w:val="22"/>
        </w:rPr>
        <w:t xml:space="preserve"> та </w:t>
      </w:r>
      <w:proofErr w:type="spellStart"/>
      <w:r w:rsidR="00967605">
        <w:rPr>
          <w:rFonts w:asciiTheme="minorHAnsi" w:hAnsiTheme="minorHAnsi" w:cstheme="minorHAnsi"/>
          <w:sz w:val="22"/>
          <w:szCs w:val="22"/>
        </w:rPr>
        <w:t>м.Києві</w:t>
      </w:r>
      <w:proofErr w:type="spellEnd"/>
      <w:r w:rsidR="008E6417" w:rsidRPr="00E8676D">
        <w:rPr>
          <w:rFonts w:asciiTheme="minorHAnsi" w:hAnsiTheme="minorHAnsi" w:cstheme="minorHAnsi"/>
          <w:sz w:val="22"/>
          <w:szCs w:val="22"/>
        </w:rPr>
        <w:t>.</w:t>
      </w:r>
    </w:p>
    <w:p w14:paraId="6603D1F3" w14:textId="77777777" w:rsidR="00D24FAD" w:rsidRPr="00E8676D" w:rsidRDefault="00D24FAD" w:rsidP="00BB42A8">
      <w:pPr>
        <w:ind w:firstLine="708"/>
        <w:jc w:val="both"/>
        <w:rPr>
          <w:rFonts w:asciiTheme="minorHAnsi" w:hAnsiTheme="minorHAnsi" w:cstheme="minorHAnsi"/>
          <w:sz w:val="22"/>
          <w:szCs w:val="22"/>
        </w:rPr>
      </w:pPr>
    </w:p>
    <w:p w14:paraId="1A617C2B" w14:textId="4C997047" w:rsidR="00790C27" w:rsidRPr="00E8676D" w:rsidRDefault="00790C27" w:rsidP="00C12B87">
      <w:pPr>
        <w:rPr>
          <w:rFonts w:asciiTheme="minorHAnsi" w:hAnsiTheme="minorHAnsi" w:cstheme="minorHAnsi"/>
          <w:sz w:val="22"/>
          <w:szCs w:val="22"/>
        </w:rPr>
      </w:pPr>
    </w:p>
    <w:p w14:paraId="635E63AD" w14:textId="268873B9" w:rsidR="00EB46A9" w:rsidRPr="00BC6269" w:rsidRDefault="00BB42A8" w:rsidP="00BC6269">
      <w:pPr>
        <w:pStyle w:val="2"/>
      </w:pPr>
      <w:bookmarkStart w:id="5" w:name="_Toc150172678"/>
      <w:bookmarkStart w:id="6" w:name="_Toc158823443"/>
      <w:r w:rsidRPr="00BC6269">
        <w:t>Розділ 2. Захворюваність на туберкульоз серед дитячого населення України</w:t>
      </w:r>
      <w:bookmarkEnd w:id="5"/>
      <w:bookmarkEnd w:id="6"/>
    </w:p>
    <w:p w14:paraId="66614C79" w14:textId="77777777" w:rsidR="00BB42A8" w:rsidRPr="00E8676D" w:rsidRDefault="00BB42A8" w:rsidP="00BB42A8">
      <w:pPr>
        <w:rPr>
          <w:rFonts w:asciiTheme="minorHAnsi" w:hAnsiTheme="minorHAnsi" w:cstheme="minorHAnsi"/>
          <w:sz w:val="22"/>
          <w:szCs w:val="22"/>
        </w:rPr>
      </w:pPr>
    </w:p>
    <w:p w14:paraId="22A00580" w14:textId="2F34C7B2" w:rsidR="00EB46A9" w:rsidRPr="00E8676D" w:rsidRDefault="00327D9C" w:rsidP="00D24FAD">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Зростання </w:t>
      </w:r>
      <w:r w:rsidR="00BB42A8" w:rsidRPr="00E8676D">
        <w:rPr>
          <w:rFonts w:asciiTheme="minorHAnsi" w:hAnsiTheme="minorHAnsi" w:cstheme="minorHAnsi"/>
          <w:sz w:val="22"/>
          <w:szCs w:val="22"/>
        </w:rPr>
        <w:t>кількості</w:t>
      </w:r>
      <w:r w:rsidRPr="00E8676D">
        <w:rPr>
          <w:rFonts w:asciiTheme="minorHAnsi" w:hAnsiTheme="minorHAnsi" w:cstheme="minorHAnsi"/>
          <w:sz w:val="22"/>
          <w:szCs w:val="22"/>
        </w:rPr>
        <w:t xml:space="preserve"> захворювань </w:t>
      </w:r>
      <w:r w:rsidR="00BB42A8" w:rsidRPr="00E8676D">
        <w:rPr>
          <w:rFonts w:asciiTheme="minorHAnsi" w:hAnsiTheme="minorHAnsi" w:cstheme="minorHAnsi"/>
          <w:sz w:val="22"/>
          <w:szCs w:val="22"/>
        </w:rPr>
        <w:t xml:space="preserve">на туберкульоз </w:t>
      </w:r>
      <w:r w:rsidRPr="00E8676D">
        <w:rPr>
          <w:rFonts w:asciiTheme="minorHAnsi" w:hAnsiTheme="minorHAnsi" w:cstheme="minorHAnsi"/>
          <w:sz w:val="22"/>
          <w:szCs w:val="22"/>
        </w:rPr>
        <w:t xml:space="preserve">серед дітей </w:t>
      </w:r>
      <w:r w:rsidR="00BB42A8" w:rsidRPr="00E8676D">
        <w:rPr>
          <w:rFonts w:asciiTheme="minorHAnsi" w:hAnsiTheme="minorHAnsi" w:cstheme="minorHAnsi"/>
          <w:sz w:val="22"/>
          <w:szCs w:val="22"/>
        </w:rPr>
        <w:t xml:space="preserve">0-14 років </w:t>
      </w:r>
      <w:r w:rsidRPr="00E8676D">
        <w:rPr>
          <w:rFonts w:asciiTheme="minorHAnsi" w:hAnsiTheme="minorHAnsi" w:cstheme="minorHAnsi"/>
          <w:sz w:val="22"/>
          <w:szCs w:val="22"/>
        </w:rPr>
        <w:t xml:space="preserve">у порівнянні з аналогічним періодом у 2022 році тісно пов'язана з погіршенням </w:t>
      </w:r>
      <w:r w:rsidR="00BB42A8" w:rsidRPr="00E8676D">
        <w:rPr>
          <w:rFonts w:asciiTheme="minorHAnsi" w:hAnsiTheme="minorHAnsi" w:cstheme="minorHAnsi"/>
          <w:sz w:val="22"/>
          <w:szCs w:val="22"/>
        </w:rPr>
        <w:t>епідемічної</w:t>
      </w:r>
      <w:r w:rsidRPr="00E8676D">
        <w:rPr>
          <w:rFonts w:asciiTheme="minorHAnsi" w:hAnsiTheme="minorHAnsi" w:cstheme="minorHAnsi"/>
          <w:sz w:val="22"/>
          <w:szCs w:val="22"/>
        </w:rPr>
        <w:t xml:space="preserve"> ситуації серед дорослих. Показник захворюваності </w:t>
      </w:r>
      <w:r w:rsidR="00BB42A8" w:rsidRPr="00E8676D">
        <w:rPr>
          <w:rFonts w:asciiTheme="minorHAnsi" w:hAnsiTheme="minorHAnsi" w:cstheme="minorHAnsi"/>
          <w:sz w:val="22"/>
          <w:szCs w:val="22"/>
        </w:rPr>
        <w:t xml:space="preserve">на ТБ серед дітей </w:t>
      </w:r>
      <w:r w:rsidRPr="00E8676D">
        <w:rPr>
          <w:rFonts w:asciiTheme="minorHAnsi" w:hAnsiTheme="minorHAnsi" w:cstheme="minorHAnsi"/>
          <w:sz w:val="22"/>
          <w:szCs w:val="22"/>
        </w:rPr>
        <w:t xml:space="preserve">склав </w:t>
      </w:r>
      <w:r w:rsidR="008504FD">
        <w:rPr>
          <w:rFonts w:asciiTheme="minorHAnsi" w:hAnsiTheme="minorHAnsi" w:cstheme="minorHAnsi"/>
          <w:sz w:val="22"/>
          <w:szCs w:val="22"/>
        </w:rPr>
        <w:t>10,</w:t>
      </w:r>
      <w:r w:rsidR="0085065F">
        <w:rPr>
          <w:rFonts w:asciiTheme="minorHAnsi" w:hAnsiTheme="minorHAnsi" w:cstheme="minorHAnsi"/>
          <w:sz w:val="22"/>
          <w:szCs w:val="22"/>
        </w:rPr>
        <w:t>4</w:t>
      </w:r>
      <w:r w:rsidRPr="00E8676D">
        <w:rPr>
          <w:rFonts w:asciiTheme="minorHAnsi" w:hAnsiTheme="minorHAnsi" w:cstheme="minorHAnsi"/>
          <w:sz w:val="22"/>
          <w:szCs w:val="22"/>
        </w:rPr>
        <w:t xml:space="preserve"> на 100 </w:t>
      </w:r>
      <w:r w:rsidR="00BB42A8" w:rsidRPr="00E8676D">
        <w:rPr>
          <w:rFonts w:asciiTheme="minorHAnsi" w:hAnsiTheme="minorHAnsi" w:cstheme="minorHAnsi"/>
          <w:sz w:val="22"/>
          <w:szCs w:val="22"/>
        </w:rPr>
        <w:t>тисяч</w:t>
      </w:r>
      <w:r w:rsidRPr="00E8676D">
        <w:rPr>
          <w:rFonts w:asciiTheme="minorHAnsi" w:hAnsiTheme="minorHAnsi" w:cstheme="minorHAnsi"/>
          <w:sz w:val="22"/>
          <w:szCs w:val="22"/>
        </w:rPr>
        <w:t xml:space="preserve"> населення</w:t>
      </w:r>
      <w:r w:rsidR="00D24FAD">
        <w:rPr>
          <w:rFonts w:asciiTheme="minorHAnsi" w:hAnsiTheme="minorHAnsi" w:cstheme="minorHAnsi"/>
          <w:sz w:val="22"/>
          <w:szCs w:val="22"/>
        </w:rPr>
        <w:t xml:space="preserve"> (Карта 2)</w:t>
      </w:r>
      <w:r w:rsidRPr="00E8676D">
        <w:rPr>
          <w:rFonts w:asciiTheme="minorHAnsi" w:hAnsiTheme="minorHAnsi" w:cstheme="minorHAnsi"/>
          <w:sz w:val="22"/>
          <w:szCs w:val="22"/>
        </w:rPr>
        <w:t xml:space="preserve">. </w:t>
      </w:r>
    </w:p>
    <w:p w14:paraId="15DE8267" w14:textId="5412641A" w:rsidR="00EB46A9" w:rsidRDefault="00157EAD" w:rsidP="00EB46A9">
      <w:pPr>
        <w:rPr>
          <w:rFonts w:asciiTheme="minorHAnsi" w:hAnsiTheme="minorHAnsi" w:cstheme="minorHAnsi"/>
          <w:sz w:val="22"/>
          <w:szCs w:val="22"/>
        </w:rPr>
      </w:pPr>
      <w:r>
        <w:rPr>
          <w:rFonts w:asciiTheme="minorHAnsi" w:hAnsiTheme="minorHAnsi" w:cstheme="minorHAnsi"/>
          <w:sz w:val="22"/>
          <w:szCs w:val="22"/>
        </w:rPr>
        <w:tab/>
        <w:t xml:space="preserve">Абсолютна кількість випадків туберкульозу у дітей віком 0-14 років зросла з 450 до 639 випадків у </w:t>
      </w:r>
      <w:r w:rsidR="008455D4">
        <w:rPr>
          <w:rFonts w:asciiTheme="minorHAnsi" w:hAnsiTheme="minorHAnsi" w:cstheme="minorHAnsi"/>
          <w:sz w:val="22"/>
          <w:szCs w:val="22"/>
        </w:rPr>
        <w:t>порівнянні до кількості у минулому</w:t>
      </w:r>
      <w:r>
        <w:rPr>
          <w:rFonts w:asciiTheme="minorHAnsi" w:hAnsiTheme="minorHAnsi" w:cstheme="minorHAnsi"/>
          <w:sz w:val="22"/>
          <w:szCs w:val="22"/>
        </w:rPr>
        <w:t xml:space="preserve"> році.</w:t>
      </w:r>
    </w:p>
    <w:p w14:paraId="609716A8" w14:textId="66E0F0DF" w:rsidR="008455D4" w:rsidRPr="00E8676D" w:rsidRDefault="008455D4" w:rsidP="008455D4">
      <w:pPr>
        <w:ind w:firstLine="708"/>
        <w:rPr>
          <w:rFonts w:asciiTheme="minorHAnsi" w:hAnsiTheme="minorHAnsi" w:cstheme="minorHAnsi"/>
          <w:sz w:val="22"/>
          <w:szCs w:val="22"/>
        </w:rPr>
      </w:pPr>
      <w:r w:rsidRPr="008455D4">
        <w:rPr>
          <w:rFonts w:asciiTheme="minorHAnsi" w:hAnsiTheme="minorHAnsi" w:cstheme="minorHAnsi"/>
          <w:sz w:val="22"/>
          <w:szCs w:val="22"/>
        </w:rPr>
        <w:t xml:space="preserve">Поряд зі збільшенням реєстрації абсолютної кількості нових випадків та рецидивів ТБ, відзначено </w:t>
      </w:r>
      <w:r>
        <w:rPr>
          <w:rFonts w:asciiTheme="minorHAnsi" w:hAnsiTheme="minorHAnsi" w:cstheme="minorHAnsi"/>
          <w:sz w:val="22"/>
          <w:szCs w:val="22"/>
        </w:rPr>
        <w:t>значне</w:t>
      </w:r>
      <w:r w:rsidRPr="008455D4">
        <w:rPr>
          <w:rFonts w:asciiTheme="minorHAnsi" w:hAnsiTheme="minorHAnsi" w:cstheme="minorHAnsi"/>
          <w:sz w:val="22"/>
          <w:szCs w:val="22"/>
        </w:rPr>
        <w:t xml:space="preserve"> збільшення </w:t>
      </w:r>
      <w:r>
        <w:rPr>
          <w:rFonts w:asciiTheme="minorHAnsi" w:hAnsiTheme="minorHAnsi" w:cstheme="minorHAnsi"/>
          <w:sz w:val="22"/>
          <w:szCs w:val="22"/>
        </w:rPr>
        <w:t>частки випадків ТБ</w:t>
      </w:r>
      <w:r w:rsidRPr="008455D4">
        <w:rPr>
          <w:rFonts w:asciiTheme="minorHAnsi" w:hAnsiTheme="minorHAnsi" w:cstheme="minorHAnsi"/>
          <w:sz w:val="22"/>
          <w:szCs w:val="22"/>
        </w:rPr>
        <w:t xml:space="preserve"> у дітей </w:t>
      </w:r>
      <w:r>
        <w:rPr>
          <w:rFonts w:asciiTheme="minorHAnsi" w:hAnsiTheme="minorHAnsi" w:cstheme="minorHAnsi"/>
          <w:sz w:val="22"/>
          <w:szCs w:val="22"/>
        </w:rPr>
        <w:t xml:space="preserve">віком 0-14 років </w:t>
      </w:r>
      <w:r w:rsidRPr="008455D4">
        <w:rPr>
          <w:rFonts w:asciiTheme="minorHAnsi" w:hAnsiTheme="minorHAnsi" w:cstheme="minorHAnsi"/>
          <w:sz w:val="22"/>
          <w:szCs w:val="22"/>
        </w:rPr>
        <w:t>серед загальної кількості випадків</w:t>
      </w:r>
      <w:r>
        <w:rPr>
          <w:rFonts w:asciiTheme="minorHAnsi" w:hAnsiTheme="minorHAnsi" w:cstheme="minorHAnsi"/>
          <w:sz w:val="22"/>
          <w:szCs w:val="22"/>
        </w:rPr>
        <w:t xml:space="preserve"> ТБ</w:t>
      </w:r>
      <w:r w:rsidRPr="008455D4">
        <w:rPr>
          <w:rFonts w:asciiTheme="minorHAnsi" w:hAnsiTheme="minorHAnsi" w:cstheme="minorHAnsi"/>
          <w:sz w:val="22"/>
          <w:szCs w:val="22"/>
        </w:rPr>
        <w:t xml:space="preserve"> з 2,</w:t>
      </w:r>
      <w:r>
        <w:rPr>
          <w:rFonts w:asciiTheme="minorHAnsi" w:hAnsiTheme="minorHAnsi" w:cstheme="minorHAnsi"/>
          <w:sz w:val="22"/>
          <w:szCs w:val="22"/>
        </w:rPr>
        <w:t>4</w:t>
      </w:r>
      <w:r w:rsidRPr="008455D4">
        <w:rPr>
          <w:rFonts w:asciiTheme="minorHAnsi" w:hAnsiTheme="minorHAnsi" w:cstheme="minorHAnsi"/>
          <w:sz w:val="22"/>
          <w:szCs w:val="22"/>
        </w:rPr>
        <w:t>% у 20</w:t>
      </w:r>
      <w:r>
        <w:rPr>
          <w:rFonts w:asciiTheme="minorHAnsi" w:hAnsiTheme="minorHAnsi" w:cstheme="minorHAnsi"/>
          <w:sz w:val="22"/>
          <w:szCs w:val="22"/>
        </w:rPr>
        <w:t>22</w:t>
      </w:r>
      <w:r w:rsidRPr="008455D4">
        <w:rPr>
          <w:rFonts w:asciiTheme="minorHAnsi" w:hAnsiTheme="minorHAnsi" w:cstheme="minorHAnsi"/>
          <w:sz w:val="22"/>
          <w:szCs w:val="22"/>
        </w:rPr>
        <w:t xml:space="preserve"> р</w:t>
      </w:r>
      <w:r>
        <w:rPr>
          <w:rFonts w:asciiTheme="minorHAnsi" w:hAnsiTheme="minorHAnsi" w:cstheme="minorHAnsi"/>
          <w:sz w:val="22"/>
          <w:szCs w:val="22"/>
        </w:rPr>
        <w:t>оці</w:t>
      </w:r>
      <w:r w:rsidRPr="008455D4">
        <w:rPr>
          <w:rFonts w:asciiTheme="minorHAnsi" w:hAnsiTheme="minorHAnsi" w:cstheme="minorHAnsi"/>
          <w:sz w:val="22"/>
          <w:szCs w:val="22"/>
        </w:rPr>
        <w:t xml:space="preserve"> до </w:t>
      </w:r>
      <w:r>
        <w:rPr>
          <w:rFonts w:asciiTheme="minorHAnsi" w:hAnsiTheme="minorHAnsi" w:cstheme="minorHAnsi"/>
          <w:sz w:val="22"/>
          <w:szCs w:val="22"/>
        </w:rPr>
        <w:t>3,2</w:t>
      </w:r>
      <w:r w:rsidRPr="008455D4">
        <w:rPr>
          <w:rFonts w:asciiTheme="minorHAnsi" w:hAnsiTheme="minorHAnsi" w:cstheme="minorHAnsi"/>
          <w:sz w:val="22"/>
          <w:szCs w:val="22"/>
        </w:rPr>
        <w:t>% у 202</w:t>
      </w:r>
      <w:r>
        <w:rPr>
          <w:rFonts w:asciiTheme="minorHAnsi" w:hAnsiTheme="minorHAnsi" w:cstheme="minorHAnsi"/>
          <w:sz w:val="22"/>
          <w:szCs w:val="22"/>
        </w:rPr>
        <w:t>3</w:t>
      </w:r>
      <w:r w:rsidRPr="008455D4">
        <w:rPr>
          <w:rFonts w:asciiTheme="minorHAnsi" w:hAnsiTheme="minorHAnsi" w:cstheme="minorHAnsi"/>
          <w:sz w:val="22"/>
          <w:szCs w:val="22"/>
        </w:rPr>
        <w:t xml:space="preserve"> р</w:t>
      </w:r>
      <w:r>
        <w:rPr>
          <w:rFonts w:asciiTheme="minorHAnsi" w:hAnsiTheme="minorHAnsi" w:cstheme="minorHAnsi"/>
          <w:sz w:val="22"/>
          <w:szCs w:val="22"/>
        </w:rPr>
        <w:t>оці</w:t>
      </w:r>
      <w:r w:rsidRPr="008455D4">
        <w:rPr>
          <w:rFonts w:asciiTheme="minorHAnsi" w:hAnsiTheme="minorHAnsi" w:cstheme="minorHAnsi"/>
          <w:sz w:val="22"/>
          <w:szCs w:val="22"/>
        </w:rPr>
        <w:t>.</w:t>
      </w:r>
    </w:p>
    <w:p w14:paraId="2F88EFB0" w14:textId="77777777" w:rsidR="00E741D2" w:rsidRDefault="00E741D2" w:rsidP="00EB46A9">
      <w:pPr>
        <w:rPr>
          <w:rFonts w:asciiTheme="minorHAnsi" w:hAnsiTheme="minorHAnsi" w:cstheme="minorHAnsi"/>
          <w:sz w:val="22"/>
          <w:szCs w:val="22"/>
        </w:rPr>
      </w:pPr>
    </w:p>
    <w:p w14:paraId="38E39FCA" w14:textId="77777777" w:rsidR="00D24FAD" w:rsidRDefault="00D24FAD" w:rsidP="00EB46A9">
      <w:pPr>
        <w:rPr>
          <w:rFonts w:asciiTheme="minorHAnsi" w:hAnsiTheme="minorHAnsi" w:cstheme="minorHAnsi"/>
          <w:sz w:val="22"/>
          <w:szCs w:val="22"/>
        </w:rPr>
      </w:pPr>
    </w:p>
    <w:p w14:paraId="38DBF1B9" w14:textId="77777777" w:rsidR="00D24FAD" w:rsidRDefault="00D24FAD" w:rsidP="00EB46A9">
      <w:pPr>
        <w:rPr>
          <w:rFonts w:asciiTheme="minorHAnsi" w:hAnsiTheme="minorHAnsi" w:cstheme="minorHAnsi"/>
          <w:sz w:val="22"/>
          <w:szCs w:val="22"/>
        </w:rPr>
      </w:pPr>
    </w:p>
    <w:p w14:paraId="33A9CAC2" w14:textId="77777777" w:rsidR="00D24FAD" w:rsidRDefault="00D24FAD" w:rsidP="00EB46A9">
      <w:pPr>
        <w:rPr>
          <w:rFonts w:asciiTheme="minorHAnsi" w:hAnsiTheme="minorHAnsi" w:cstheme="minorHAnsi"/>
          <w:sz w:val="22"/>
          <w:szCs w:val="22"/>
        </w:rPr>
      </w:pPr>
    </w:p>
    <w:p w14:paraId="4FAE2F0D" w14:textId="77777777" w:rsidR="00D24FAD" w:rsidRDefault="00D24FAD" w:rsidP="00EB46A9">
      <w:pPr>
        <w:rPr>
          <w:rFonts w:asciiTheme="minorHAnsi" w:hAnsiTheme="minorHAnsi" w:cstheme="minorHAnsi"/>
          <w:sz w:val="22"/>
          <w:szCs w:val="22"/>
        </w:rPr>
      </w:pPr>
    </w:p>
    <w:p w14:paraId="4F6D4A00" w14:textId="77777777" w:rsidR="00D24FAD" w:rsidRDefault="00D24FAD" w:rsidP="00EB46A9">
      <w:pPr>
        <w:rPr>
          <w:rFonts w:asciiTheme="minorHAnsi" w:hAnsiTheme="minorHAnsi" w:cstheme="minorHAnsi"/>
          <w:sz w:val="22"/>
          <w:szCs w:val="22"/>
        </w:rPr>
      </w:pPr>
    </w:p>
    <w:p w14:paraId="1CEBD192" w14:textId="7497D4CF" w:rsidR="00D24FAD" w:rsidRPr="00BC6269" w:rsidRDefault="00D24FAD" w:rsidP="00BC6269">
      <w:pPr>
        <w:pStyle w:val="3"/>
        <w:rPr>
          <w:sz w:val="22"/>
          <w:szCs w:val="22"/>
        </w:rPr>
      </w:pPr>
      <w:bookmarkStart w:id="7" w:name="_Toc158823444"/>
      <w:r w:rsidRPr="00BC6269">
        <w:rPr>
          <w:sz w:val="22"/>
          <w:szCs w:val="22"/>
        </w:rPr>
        <w:lastRenderedPageBreak/>
        <w:t>Карта 2. Показник захворюваності дітей віком 0-14 років на активний туберкульоз, включаючи його рецидиви за 2023 р</w:t>
      </w:r>
      <w:r w:rsidR="003473F7">
        <w:rPr>
          <w:sz w:val="22"/>
          <w:szCs w:val="22"/>
        </w:rPr>
        <w:t>ік</w:t>
      </w:r>
      <w:r w:rsidR="00D14BCF">
        <w:rPr>
          <w:sz w:val="22"/>
          <w:szCs w:val="22"/>
        </w:rPr>
        <w:t>.</w:t>
      </w:r>
      <w:bookmarkEnd w:id="7"/>
    </w:p>
    <w:p w14:paraId="727D1398" w14:textId="025F8F05" w:rsidR="000E4C27" w:rsidRPr="000E4C27" w:rsidRDefault="000E4C27" w:rsidP="000E4C27">
      <w:pPr>
        <w:spacing w:before="100" w:beforeAutospacing="1" w:after="100" w:afterAutospacing="1"/>
        <w:ind w:firstLine="426"/>
        <w:rPr>
          <w:lang w:eastAsia="uk-UA"/>
        </w:rPr>
      </w:pPr>
      <w:r w:rsidRPr="000E4C27">
        <w:rPr>
          <w:noProof/>
          <w:lang w:eastAsia="uk-UA"/>
        </w:rPr>
        <w:drawing>
          <wp:inline distT="0" distB="0" distL="0" distR="0" wp14:anchorId="26FE69E4" wp14:editId="0DF17666">
            <wp:extent cx="5572125" cy="33813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3752" cy="3388431"/>
                    </a:xfrm>
                    <a:prstGeom prst="rect">
                      <a:avLst/>
                    </a:prstGeom>
                  </pic:spPr>
                </pic:pic>
              </a:graphicData>
            </a:graphic>
          </wp:inline>
        </w:drawing>
      </w:r>
    </w:p>
    <w:p w14:paraId="5D67F148" w14:textId="1087BBBC" w:rsidR="00D24FAD" w:rsidRPr="00E8676D" w:rsidRDefault="00D24FAD" w:rsidP="00D24FAD">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В цілому </w:t>
      </w:r>
      <w:r>
        <w:rPr>
          <w:rFonts w:asciiTheme="minorHAnsi" w:hAnsiTheme="minorHAnsi" w:cstheme="minorHAnsi"/>
          <w:sz w:val="22"/>
          <w:szCs w:val="22"/>
        </w:rPr>
        <w:t>в</w:t>
      </w:r>
      <w:r w:rsidRPr="00E8676D">
        <w:rPr>
          <w:rFonts w:asciiTheme="minorHAnsi" w:hAnsiTheme="minorHAnsi" w:cstheme="minorHAnsi"/>
          <w:sz w:val="22"/>
          <w:szCs w:val="22"/>
        </w:rPr>
        <w:t xml:space="preserve"> Україні відмічається зростання захворюваності на </w:t>
      </w:r>
      <w:r w:rsidR="007D10CD">
        <w:rPr>
          <w:rFonts w:asciiTheme="minorHAnsi" w:hAnsiTheme="minorHAnsi" w:cstheme="minorHAnsi"/>
          <w:sz w:val="22"/>
          <w:szCs w:val="22"/>
        </w:rPr>
        <w:t>40,5</w:t>
      </w:r>
      <w:r w:rsidRPr="00E8676D">
        <w:rPr>
          <w:rFonts w:asciiTheme="minorHAnsi" w:hAnsiTheme="minorHAnsi" w:cstheme="minorHAnsi"/>
          <w:sz w:val="22"/>
          <w:szCs w:val="22"/>
        </w:rPr>
        <w:t>% порівняно з аналогічним періодом минулого року</w:t>
      </w:r>
      <w:r>
        <w:rPr>
          <w:rFonts w:asciiTheme="minorHAnsi" w:hAnsiTheme="minorHAnsi" w:cstheme="minorHAnsi"/>
          <w:sz w:val="22"/>
          <w:szCs w:val="22"/>
        </w:rPr>
        <w:t xml:space="preserve"> (Графік 2)</w:t>
      </w:r>
      <w:r w:rsidRPr="00E8676D">
        <w:rPr>
          <w:rFonts w:asciiTheme="minorHAnsi" w:hAnsiTheme="minorHAnsi" w:cstheme="minorHAnsi"/>
          <w:sz w:val="22"/>
          <w:szCs w:val="22"/>
        </w:rPr>
        <w:t>. Це, ймовірно, вказує на збільшення кількості прихованих резервуарів інфекції серед дорослих, які передають інфекцію дітям. Таким чином, при зростанні кількості випадків туберкульозу серед дітей, необхідно посилити заходи щодо виявлення туберкульозу серед усього населення.</w:t>
      </w:r>
    </w:p>
    <w:p w14:paraId="5722BCB4" w14:textId="2F61B243" w:rsidR="00D24FAD" w:rsidRPr="00E8676D" w:rsidRDefault="00D24FAD" w:rsidP="00D24FAD">
      <w:pPr>
        <w:ind w:firstLine="708"/>
        <w:jc w:val="both"/>
        <w:rPr>
          <w:rFonts w:asciiTheme="minorHAnsi" w:hAnsiTheme="minorHAnsi" w:cstheme="minorHAnsi"/>
          <w:sz w:val="22"/>
          <w:szCs w:val="22"/>
        </w:rPr>
      </w:pPr>
      <w:r w:rsidRPr="00E8676D">
        <w:rPr>
          <w:rFonts w:asciiTheme="minorHAnsi" w:hAnsiTheme="minorHAnsi" w:cstheme="minorHAnsi"/>
          <w:sz w:val="22"/>
          <w:szCs w:val="22"/>
        </w:rPr>
        <w:t>Крім того, це може означати, що нові методи діагностики впроваджені і внаслідок цього вдалося виявити дитячий туберкульоз серед дітей молодшого віку.</w:t>
      </w:r>
    </w:p>
    <w:p w14:paraId="2F049229" w14:textId="77777777" w:rsidR="00D24FAD" w:rsidRDefault="00D24FAD" w:rsidP="00C10A37">
      <w:pPr>
        <w:rPr>
          <w:rFonts w:asciiTheme="minorHAnsi" w:hAnsiTheme="minorHAnsi" w:cstheme="minorHAnsi"/>
          <w:color w:val="2F5496" w:themeColor="accent1" w:themeShade="BF"/>
          <w:sz w:val="22"/>
          <w:szCs w:val="22"/>
        </w:rPr>
      </w:pPr>
    </w:p>
    <w:p w14:paraId="5A0C0075" w14:textId="45D901D7" w:rsidR="00D24FAD" w:rsidRPr="00BC6269" w:rsidRDefault="00D24FAD" w:rsidP="00BC6269">
      <w:pPr>
        <w:pStyle w:val="3"/>
        <w:rPr>
          <w:sz w:val="22"/>
          <w:szCs w:val="22"/>
          <w:lang w:val="ru-RU"/>
        </w:rPr>
      </w:pPr>
      <w:bookmarkStart w:id="8" w:name="_Toc158823445"/>
      <w:r w:rsidRPr="00BC6269">
        <w:rPr>
          <w:sz w:val="22"/>
          <w:szCs w:val="22"/>
        </w:rPr>
        <w:t xml:space="preserve">Графік 2. </w:t>
      </w:r>
      <w:proofErr w:type="spellStart"/>
      <w:r w:rsidRPr="00BC6269">
        <w:rPr>
          <w:rFonts w:eastAsia="Times New Roman"/>
          <w:sz w:val="22"/>
          <w:szCs w:val="22"/>
          <w:lang w:val="ru-RU"/>
        </w:rPr>
        <w:t>Приріст</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показника</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захворюваності</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серед</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дітей</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віком</w:t>
      </w:r>
      <w:proofErr w:type="spellEnd"/>
      <w:r w:rsidRPr="00BC6269">
        <w:rPr>
          <w:rFonts w:eastAsia="Times New Roman"/>
          <w:sz w:val="22"/>
          <w:szCs w:val="22"/>
          <w:lang w:val="ru-RU"/>
        </w:rPr>
        <w:t xml:space="preserve"> 0-14 </w:t>
      </w:r>
      <w:proofErr w:type="spellStart"/>
      <w:r w:rsidRPr="00BC6269">
        <w:rPr>
          <w:rFonts w:eastAsia="Times New Roman"/>
          <w:sz w:val="22"/>
          <w:szCs w:val="22"/>
          <w:lang w:val="ru-RU"/>
        </w:rPr>
        <w:t>років</w:t>
      </w:r>
      <w:proofErr w:type="spellEnd"/>
      <w:r w:rsidRPr="00BC6269">
        <w:rPr>
          <w:rFonts w:eastAsia="Times New Roman"/>
          <w:sz w:val="22"/>
          <w:szCs w:val="22"/>
          <w:lang w:val="ru-RU"/>
        </w:rPr>
        <w:t xml:space="preserve"> на </w:t>
      </w:r>
      <w:proofErr w:type="spellStart"/>
      <w:r w:rsidRPr="00BC6269">
        <w:rPr>
          <w:rFonts w:eastAsia="Times New Roman"/>
          <w:sz w:val="22"/>
          <w:szCs w:val="22"/>
          <w:lang w:val="ru-RU"/>
        </w:rPr>
        <w:t>активний</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туберкульоз</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включаючи</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його</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рецидиви</w:t>
      </w:r>
      <w:proofErr w:type="spellEnd"/>
      <w:r w:rsidRPr="00BC6269">
        <w:rPr>
          <w:rFonts w:eastAsia="Times New Roman"/>
          <w:sz w:val="22"/>
          <w:szCs w:val="22"/>
          <w:lang w:val="ru-RU"/>
        </w:rPr>
        <w:t xml:space="preserve">, за 2023 </w:t>
      </w:r>
      <w:proofErr w:type="spellStart"/>
      <w:r w:rsidRPr="00BC6269">
        <w:rPr>
          <w:rFonts w:eastAsia="Times New Roman"/>
          <w:sz w:val="22"/>
          <w:szCs w:val="22"/>
          <w:lang w:val="ru-RU"/>
        </w:rPr>
        <w:t>порівняно</w:t>
      </w:r>
      <w:proofErr w:type="spellEnd"/>
      <w:r w:rsidRPr="00BC6269">
        <w:rPr>
          <w:rFonts w:eastAsia="Times New Roman"/>
          <w:sz w:val="22"/>
          <w:szCs w:val="22"/>
          <w:lang w:val="ru-RU"/>
        </w:rPr>
        <w:t xml:space="preserve"> з 2022 ро</w:t>
      </w:r>
      <w:r w:rsidR="00550B37">
        <w:rPr>
          <w:rFonts w:eastAsia="Times New Roman"/>
          <w:sz w:val="22"/>
          <w:szCs w:val="22"/>
          <w:lang w:val="ru-RU"/>
        </w:rPr>
        <w:t>ком</w:t>
      </w:r>
      <w:bookmarkEnd w:id="8"/>
    </w:p>
    <w:p w14:paraId="522B7FEF" w14:textId="5A95CFBF" w:rsidR="00251C52" w:rsidRDefault="007D10CD" w:rsidP="00C10A37">
      <w:pPr>
        <w:rPr>
          <w:rFonts w:asciiTheme="minorHAnsi" w:hAnsiTheme="minorHAnsi" w:cstheme="minorHAnsi"/>
          <w:color w:val="2F5496" w:themeColor="accent1" w:themeShade="BF"/>
          <w:sz w:val="22"/>
          <w:szCs w:val="22"/>
        </w:rPr>
      </w:pPr>
      <w:r w:rsidRPr="007D10CD">
        <w:rPr>
          <w:rFonts w:asciiTheme="minorHAnsi" w:hAnsiTheme="minorHAnsi" w:cstheme="minorHAnsi"/>
          <w:noProof/>
          <w:color w:val="2F5496" w:themeColor="accent1" w:themeShade="BF"/>
          <w:sz w:val="22"/>
          <w:szCs w:val="22"/>
        </w:rPr>
        <w:drawing>
          <wp:inline distT="0" distB="0" distL="0" distR="0" wp14:anchorId="404FBD29" wp14:editId="2C577876">
            <wp:extent cx="6083935" cy="2971800"/>
            <wp:effectExtent l="0" t="0" r="12065" b="0"/>
            <wp:docPr id="3" name="Діаграма 3">
              <a:extLst xmlns:a="http://schemas.openxmlformats.org/drawingml/2006/main">
                <a:ext uri="{FF2B5EF4-FFF2-40B4-BE49-F238E27FC236}">
                  <a16:creationId xmlns:a16="http://schemas.microsoft.com/office/drawing/2014/main" id="{E890C977-8713-497B-8066-7CF6D7D0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6D9A78" w14:textId="61FF042C" w:rsidR="0067045A" w:rsidRDefault="0067045A" w:rsidP="00DF342A">
      <w:pPr>
        <w:ind w:firstLine="708"/>
        <w:rPr>
          <w:rFonts w:asciiTheme="minorHAnsi" w:hAnsiTheme="minorHAnsi" w:cstheme="minorHAnsi"/>
          <w:sz w:val="22"/>
          <w:szCs w:val="22"/>
        </w:rPr>
      </w:pPr>
      <w:r w:rsidRPr="00D24FAD">
        <w:rPr>
          <w:rFonts w:asciiTheme="minorHAnsi" w:hAnsiTheme="minorHAnsi" w:cstheme="minorHAnsi"/>
          <w:sz w:val="22"/>
          <w:szCs w:val="22"/>
        </w:rPr>
        <w:t xml:space="preserve"> </w:t>
      </w:r>
    </w:p>
    <w:p w14:paraId="2D3B5748" w14:textId="77777777" w:rsidR="00D24FAD" w:rsidRPr="00D24FAD" w:rsidRDefault="00D24FAD" w:rsidP="0067045A">
      <w:pPr>
        <w:rPr>
          <w:rFonts w:asciiTheme="minorHAnsi" w:hAnsiTheme="minorHAnsi" w:cstheme="minorHAnsi"/>
          <w:sz w:val="22"/>
          <w:szCs w:val="22"/>
        </w:rPr>
      </w:pPr>
    </w:p>
    <w:p w14:paraId="52007BE5" w14:textId="112B4C91" w:rsidR="00D24FAD" w:rsidRPr="00E8676D" w:rsidRDefault="00D24FAD"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lastRenderedPageBreak/>
        <w:t xml:space="preserve">Звертає на себе увагу Волинська область, де у минулому році було виявлено </w:t>
      </w:r>
      <w:r w:rsidR="003737A2">
        <w:rPr>
          <w:rFonts w:asciiTheme="minorHAnsi" w:hAnsiTheme="minorHAnsi" w:cstheme="minorHAnsi"/>
          <w:sz w:val="22"/>
          <w:szCs w:val="22"/>
        </w:rPr>
        <w:t>16</w:t>
      </w:r>
      <w:r w:rsidRPr="00E8676D">
        <w:rPr>
          <w:rFonts w:asciiTheme="minorHAnsi" w:hAnsiTheme="minorHAnsi" w:cstheme="minorHAnsi"/>
          <w:sz w:val="22"/>
          <w:szCs w:val="22"/>
        </w:rPr>
        <w:t xml:space="preserve"> дітей, а в цьому році </w:t>
      </w:r>
      <w:r w:rsidR="003737A2">
        <w:rPr>
          <w:rFonts w:asciiTheme="minorHAnsi" w:hAnsiTheme="minorHAnsi" w:cstheme="minorHAnsi"/>
          <w:sz w:val="22"/>
          <w:szCs w:val="22"/>
        </w:rPr>
        <w:t>8</w:t>
      </w:r>
      <w:r w:rsidR="007D10CD">
        <w:rPr>
          <w:rFonts w:asciiTheme="minorHAnsi" w:hAnsiTheme="minorHAnsi" w:cstheme="minorHAnsi"/>
          <w:sz w:val="22"/>
          <w:szCs w:val="22"/>
        </w:rPr>
        <w:t>4</w:t>
      </w:r>
      <w:r w:rsidRPr="00E8676D">
        <w:rPr>
          <w:rFonts w:asciiTheme="minorHAnsi" w:hAnsiTheme="minorHAnsi" w:cstheme="minorHAnsi"/>
          <w:sz w:val="22"/>
          <w:szCs w:val="22"/>
        </w:rPr>
        <w:t xml:space="preserve"> </w:t>
      </w:r>
      <w:r w:rsidR="003737A2">
        <w:rPr>
          <w:rFonts w:asciiTheme="minorHAnsi" w:hAnsiTheme="minorHAnsi" w:cstheme="minorHAnsi"/>
          <w:sz w:val="22"/>
          <w:szCs w:val="22"/>
        </w:rPr>
        <w:t>дитини</w:t>
      </w:r>
      <w:r w:rsidRPr="00E8676D">
        <w:rPr>
          <w:rFonts w:asciiTheme="minorHAnsi" w:hAnsiTheme="minorHAnsi" w:cstheme="minorHAnsi"/>
          <w:sz w:val="22"/>
          <w:szCs w:val="22"/>
        </w:rPr>
        <w:t xml:space="preserve">, а також Сумська область, де відмічається зростання з </w:t>
      </w:r>
      <w:r w:rsidR="003737A2">
        <w:rPr>
          <w:rFonts w:asciiTheme="minorHAnsi" w:hAnsiTheme="minorHAnsi" w:cstheme="minorHAnsi"/>
          <w:sz w:val="22"/>
          <w:szCs w:val="22"/>
        </w:rPr>
        <w:t>3</w:t>
      </w:r>
      <w:r w:rsidRPr="00E8676D">
        <w:rPr>
          <w:rFonts w:asciiTheme="minorHAnsi" w:hAnsiTheme="minorHAnsi" w:cstheme="minorHAnsi"/>
          <w:sz w:val="22"/>
          <w:szCs w:val="22"/>
        </w:rPr>
        <w:t xml:space="preserve"> в минулому році до </w:t>
      </w:r>
      <w:r w:rsidR="003737A2">
        <w:rPr>
          <w:rFonts w:asciiTheme="minorHAnsi" w:hAnsiTheme="minorHAnsi" w:cstheme="minorHAnsi"/>
          <w:sz w:val="22"/>
          <w:szCs w:val="22"/>
        </w:rPr>
        <w:t>20</w:t>
      </w:r>
      <w:r w:rsidRPr="00E8676D">
        <w:rPr>
          <w:rFonts w:asciiTheme="minorHAnsi" w:hAnsiTheme="minorHAnsi" w:cstheme="minorHAnsi"/>
          <w:sz w:val="22"/>
          <w:szCs w:val="22"/>
        </w:rPr>
        <w:t xml:space="preserve"> </w:t>
      </w:r>
      <w:r w:rsidR="003737A2">
        <w:rPr>
          <w:rFonts w:asciiTheme="minorHAnsi" w:hAnsiTheme="minorHAnsi" w:cstheme="minorHAnsi"/>
          <w:sz w:val="22"/>
          <w:szCs w:val="22"/>
        </w:rPr>
        <w:t>у 2023 році</w:t>
      </w:r>
      <w:r w:rsidRPr="00E8676D">
        <w:rPr>
          <w:rFonts w:asciiTheme="minorHAnsi" w:hAnsiTheme="minorHAnsi" w:cstheme="minorHAnsi"/>
          <w:sz w:val="22"/>
          <w:szCs w:val="22"/>
        </w:rPr>
        <w:t xml:space="preserve">. Натомість, спостерігається зниження у </w:t>
      </w:r>
      <w:r w:rsidR="003737A2">
        <w:rPr>
          <w:rFonts w:asciiTheme="minorHAnsi" w:hAnsiTheme="minorHAnsi" w:cstheme="minorHAnsi"/>
          <w:sz w:val="22"/>
          <w:szCs w:val="22"/>
        </w:rPr>
        <w:t>Чернівецькій (з 8 до 1) та Київські</w:t>
      </w:r>
      <w:r w:rsidRPr="00E8676D">
        <w:rPr>
          <w:rFonts w:asciiTheme="minorHAnsi" w:hAnsiTheme="minorHAnsi" w:cstheme="minorHAnsi"/>
          <w:sz w:val="22"/>
          <w:szCs w:val="22"/>
        </w:rPr>
        <w:t xml:space="preserve">й (з </w:t>
      </w:r>
      <w:r w:rsidR="003737A2">
        <w:rPr>
          <w:rFonts w:asciiTheme="minorHAnsi" w:hAnsiTheme="minorHAnsi" w:cstheme="minorHAnsi"/>
          <w:sz w:val="22"/>
          <w:szCs w:val="22"/>
        </w:rPr>
        <w:t>21</w:t>
      </w:r>
      <w:r w:rsidRPr="00E8676D">
        <w:rPr>
          <w:rFonts w:asciiTheme="minorHAnsi" w:hAnsiTheme="minorHAnsi" w:cstheme="minorHAnsi"/>
          <w:sz w:val="22"/>
          <w:szCs w:val="22"/>
        </w:rPr>
        <w:t xml:space="preserve"> до </w:t>
      </w:r>
      <w:r w:rsidR="003737A2">
        <w:rPr>
          <w:rFonts w:asciiTheme="minorHAnsi" w:hAnsiTheme="minorHAnsi" w:cstheme="minorHAnsi"/>
          <w:sz w:val="22"/>
          <w:szCs w:val="22"/>
        </w:rPr>
        <w:t>1</w:t>
      </w:r>
      <w:r w:rsidR="007D10CD">
        <w:rPr>
          <w:rFonts w:asciiTheme="minorHAnsi" w:hAnsiTheme="minorHAnsi" w:cstheme="minorHAnsi"/>
          <w:sz w:val="22"/>
          <w:szCs w:val="22"/>
        </w:rPr>
        <w:t>5</w:t>
      </w:r>
      <w:r w:rsidRPr="00E8676D">
        <w:rPr>
          <w:rFonts w:asciiTheme="minorHAnsi" w:hAnsiTheme="minorHAnsi" w:cstheme="minorHAnsi"/>
          <w:sz w:val="22"/>
          <w:szCs w:val="22"/>
        </w:rPr>
        <w:t>) областях.</w:t>
      </w:r>
    </w:p>
    <w:p w14:paraId="25D54327" w14:textId="77777777" w:rsidR="00D14BCF" w:rsidRDefault="00D14BCF" w:rsidP="00C10A37">
      <w:pPr>
        <w:rPr>
          <w:rFonts w:asciiTheme="minorHAnsi" w:hAnsiTheme="minorHAnsi" w:cstheme="minorHAnsi"/>
          <w:sz w:val="22"/>
          <w:szCs w:val="22"/>
        </w:rPr>
      </w:pPr>
    </w:p>
    <w:p w14:paraId="63095F9F" w14:textId="017DEB31" w:rsidR="00251C52" w:rsidRDefault="00D14BCF" w:rsidP="00D14BCF">
      <w:pPr>
        <w:ind w:firstLine="708"/>
        <w:rPr>
          <w:rFonts w:asciiTheme="minorHAnsi" w:hAnsiTheme="minorHAnsi" w:cstheme="minorHAnsi"/>
          <w:sz w:val="22"/>
          <w:szCs w:val="22"/>
        </w:rPr>
      </w:pPr>
      <w:r w:rsidRPr="00E8676D">
        <w:rPr>
          <w:rFonts w:asciiTheme="minorHAnsi" w:hAnsiTheme="minorHAnsi" w:cstheme="minorHAnsi"/>
          <w:sz w:val="22"/>
          <w:szCs w:val="22"/>
        </w:rPr>
        <w:t xml:space="preserve">Дитяче і підліткове населення найбільш сприйнятливе і підвищення захворюваності серед дітей вказує на зміни в навколишньому середовищі та погіршення епідемічної ситуації в цілому. Показник захворюваності серед дітей-підлітків склав </w:t>
      </w:r>
      <w:r>
        <w:rPr>
          <w:rFonts w:asciiTheme="minorHAnsi" w:hAnsiTheme="minorHAnsi" w:cstheme="minorHAnsi"/>
          <w:sz w:val="22"/>
          <w:szCs w:val="22"/>
        </w:rPr>
        <w:t>16,0</w:t>
      </w:r>
      <w:r w:rsidRPr="00E8676D">
        <w:rPr>
          <w:rFonts w:asciiTheme="minorHAnsi" w:hAnsiTheme="minorHAnsi" w:cstheme="minorHAnsi"/>
          <w:sz w:val="22"/>
          <w:szCs w:val="22"/>
        </w:rPr>
        <w:t xml:space="preserve"> на 100 тисяч </w:t>
      </w:r>
      <w:r>
        <w:rPr>
          <w:rFonts w:asciiTheme="minorHAnsi" w:hAnsiTheme="minorHAnsi" w:cstheme="minorHAnsi"/>
          <w:sz w:val="22"/>
          <w:szCs w:val="22"/>
        </w:rPr>
        <w:t xml:space="preserve">відповідного </w:t>
      </w:r>
      <w:r w:rsidRPr="00E8676D">
        <w:rPr>
          <w:rFonts w:asciiTheme="minorHAnsi" w:hAnsiTheme="minorHAnsi" w:cstheme="minorHAnsi"/>
          <w:sz w:val="22"/>
          <w:szCs w:val="22"/>
        </w:rPr>
        <w:t>населення</w:t>
      </w:r>
      <w:r>
        <w:rPr>
          <w:rFonts w:asciiTheme="minorHAnsi" w:hAnsiTheme="minorHAnsi" w:cstheme="minorHAnsi"/>
          <w:sz w:val="22"/>
          <w:szCs w:val="22"/>
        </w:rPr>
        <w:t xml:space="preserve"> (Карта 3)</w:t>
      </w:r>
      <w:r w:rsidRPr="00E8676D">
        <w:rPr>
          <w:rFonts w:asciiTheme="minorHAnsi" w:hAnsiTheme="minorHAnsi" w:cstheme="minorHAnsi"/>
          <w:sz w:val="22"/>
          <w:szCs w:val="22"/>
        </w:rPr>
        <w:t xml:space="preserve">, що вище показника серед дітей 0-14 років на </w:t>
      </w:r>
      <w:r>
        <w:rPr>
          <w:rFonts w:asciiTheme="minorHAnsi" w:hAnsiTheme="minorHAnsi" w:cstheme="minorHAnsi"/>
          <w:sz w:val="22"/>
          <w:szCs w:val="22"/>
        </w:rPr>
        <w:t>53,8</w:t>
      </w:r>
      <w:r w:rsidRPr="00E8676D">
        <w:rPr>
          <w:rFonts w:asciiTheme="minorHAnsi" w:hAnsiTheme="minorHAnsi" w:cstheme="minorHAnsi"/>
          <w:sz w:val="22"/>
          <w:szCs w:val="22"/>
        </w:rPr>
        <w:t>%.</w:t>
      </w:r>
    </w:p>
    <w:p w14:paraId="56B456DE" w14:textId="77777777" w:rsidR="00D14BCF" w:rsidRDefault="00D14BCF" w:rsidP="00D14BCF">
      <w:pPr>
        <w:ind w:firstLine="708"/>
        <w:rPr>
          <w:rFonts w:asciiTheme="minorHAnsi" w:hAnsiTheme="minorHAnsi" w:cstheme="minorHAnsi"/>
          <w:color w:val="2F5496" w:themeColor="accent1" w:themeShade="BF"/>
          <w:sz w:val="22"/>
          <w:szCs w:val="22"/>
        </w:rPr>
      </w:pPr>
    </w:p>
    <w:p w14:paraId="17069548" w14:textId="61BF292A" w:rsidR="00BF73C2" w:rsidRPr="00BC6269" w:rsidRDefault="00DF342A" w:rsidP="00BC6269">
      <w:pPr>
        <w:pStyle w:val="3"/>
        <w:rPr>
          <w:sz w:val="22"/>
          <w:szCs w:val="22"/>
        </w:rPr>
      </w:pPr>
      <w:bookmarkStart w:id="9" w:name="_Toc158823446"/>
      <w:r w:rsidRPr="00BC6269">
        <w:rPr>
          <w:sz w:val="22"/>
          <w:szCs w:val="22"/>
        </w:rPr>
        <w:t>Карта 3. Показник захворюваності підлітків віком 15-17 років на активний туберкульоз, включаючи його рецидиви за 2023 р</w:t>
      </w:r>
      <w:r w:rsidR="00D14BCF">
        <w:rPr>
          <w:sz w:val="22"/>
          <w:szCs w:val="22"/>
        </w:rPr>
        <w:t>ік.</w:t>
      </w:r>
      <w:bookmarkEnd w:id="9"/>
    </w:p>
    <w:p w14:paraId="697FB590" w14:textId="609896BE" w:rsidR="00AC58F5" w:rsidRPr="00DF342A" w:rsidRDefault="005D3B5A" w:rsidP="00DF342A">
      <w:pPr>
        <w:jc w:val="center"/>
        <w:rPr>
          <w:rFonts w:asciiTheme="minorHAnsi" w:hAnsiTheme="minorHAnsi" w:cstheme="minorHAnsi"/>
          <w:sz w:val="22"/>
          <w:szCs w:val="22"/>
        </w:rPr>
      </w:pPr>
      <w:r w:rsidRPr="005D3B5A">
        <w:rPr>
          <w:rFonts w:asciiTheme="minorHAnsi" w:hAnsiTheme="minorHAnsi" w:cstheme="minorHAnsi"/>
          <w:sz w:val="22"/>
          <w:szCs w:val="22"/>
        </w:rPr>
        <w:drawing>
          <wp:inline distT="0" distB="0" distL="0" distR="0" wp14:anchorId="58DBCF36" wp14:editId="040D1E7B">
            <wp:extent cx="6083935" cy="3914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83935" cy="3914775"/>
                    </a:xfrm>
                    <a:prstGeom prst="rect">
                      <a:avLst/>
                    </a:prstGeom>
                  </pic:spPr>
                </pic:pic>
              </a:graphicData>
            </a:graphic>
          </wp:inline>
        </w:drawing>
      </w:r>
    </w:p>
    <w:p w14:paraId="3CCE547A" w14:textId="72782452" w:rsidR="00DF342A" w:rsidRPr="00E8676D" w:rsidRDefault="003B5258" w:rsidP="00DF342A">
      <w:pPr>
        <w:ind w:firstLine="708"/>
        <w:jc w:val="both"/>
        <w:rPr>
          <w:rFonts w:asciiTheme="minorHAnsi" w:hAnsiTheme="minorHAnsi" w:cstheme="minorHAnsi"/>
          <w:sz w:val="22"/>
          <w:szCs w:val="22"/>
        </w:rPr>
      </w:pPr>
      <w:r>
        <w:rPr>
          <w:rFonts w:asciiTheme="minorHAnsi" w:hAnsiTheme="minorHAnsi" w:cstheme="minorHAnsi"/>
          <w:sz w:val="22"/>
          <w:szCs w:val="22"/>
        </w:rPr>
        <w:t>В</w:t>
      </w:r>
      <w:r w:rsidR="00DF342A" w:rsidRPr="00E8676D">
        <w:rPr>
          <w:rFonts w:asciiTheme="minorHAnsi" w:hAnsiTheme="minorHAnsi" w:cstheme="minorHAnsi"/>
          <w:sz w:val="22"/>
          <w:szCs w:val="22"/>
        </w:rPr>
        <w:t xml:space="preserve"> країні</w:t>
      </w:r>
      <w:r>
        <w:rPr>
          <w:rFonts w:asciiTheme="minorHAnsi" w:hAnsiTheme="minorHAnsi" w:cstheme="minorHAnsi"/>
          <w:sz w:val="22"/>
          <w:szCs w:val="22"/>
        </w:rPr>
        <w:t xml:space="preserve"> відмічається</w:t>
      </w:r>
      <w:r w:rsidR="00DF342A" w:rsidRPr="00E8676D">
        <w:rPr>
          <w:rFonts w:asciiTheme="minorHAnsi" w:hAnsiTheme="minorHAnsi" w:cstheme="minorHAnsi"/>
          <w:sz w:val="22"/>
          <w:szCs w:val="22"/>
        </w:rPr>
        <w:t xml:space="preserve"> зростання туберкульозу серед дітей 15-17 років на </w:t>
      </w:r>
      <w:r w:rsidR="00D14BCF">
        <w:rPr>
          <w:rFonts w:asciiTheme="minorHAnsi" w:hAnsiTheme="minorHAnsi" w:cstheme="minorHAnsi"/>
          <w:sz w:val="22"/>
          <w:szCs w:val="22"/>
        </w:rPr>
        <w:t>55,3</w:t>
      </w:r>
      <w:r w:rsidR="00DF342A" w:rsidRPr="00E8676D">
        <w:rPr>
          <w:rFonts w:asciiTheme="minorHAnsi" w:hAnsiTheme="minorHAnsi" w:cstheme="minorHAnsi"/>
          <w:sz w:val="22"/>
          <w:szCs w:val="22"/>
        </w:rPr>
        <w:t>%</w:t>
      </w:r>
      <w:r>
        <w:rPr>
          <w:rFonts w:asciiTheme="minorHAnsi" w:hAnsiTheme="minorHAnsi" w:cstheme="minorHAnsi"/>
          <w:sz w:val="22"/>
          <w:szCs w:val="22"/>
        </w:rPr>
        <w:t xml:space="preserve"> у порівнянні з 2022 роком. </w:t>
      </w:r>
      <w:r w:rsidR="00DF342A">
        <w:rPr>
          <w:rFonts w:asciiTheme="minorHAnsi" w:hAnsiTheme="minorHAnsi" w:cstheme="minorHAnsi"/>
          <w:sz w:val="22"/>
          <w:szCs w:val="22"/>
        </w:rPr>
        <w:t>(Графік 3).</w:t>
      </w:r>
    </w:p>
    <w:p w14:paraId="528B99B8" w14:textId="30168A6F" w:rsidR="00DF342A"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Враховуючи, що зростання кількості випадків ТБ серед дітей у областях, які менше постраждали від війни, то таке зростання, ймовірно, пов'язане з збільшенням кількості внутрішньо-переміщених осіб. В той час, зменшення випадків у Херсонській, Донецькій, Чернігівській областях пов'язане з від</w:t>
      </w:r>
      <w:r w:rsidR="00DD5BD7">
        <w:rPr>
          <w:rFonts w:asciiTheme="minorHAnsi" w:hAnsiTheme="minorHAnsi" w:cstheme="minorHAnsi"/>
          <w:sz w:val="22"/>
          <w:szCs w:val="22"/>
        </w:rPr>
        <w:t>то</w:t>
      </w:r>
      <w:r w:rsidRPr="00E8676D">
        <w:rPr>
          <w:rFonts w:asciiTheme="minorHAnsi" w:hAnsiTheme="minorHAnsi" w:cstheme="minorHAnsi"/>
          <w:sz w:val="22"/>
          <w:szCs w:val="22"/>
        </w:rPr>
        <w:t>ком населення.</w:t>
      </w:r>
    </w:p>
    <w:p w14:paraId="5EA2BA33" w14:textId="77777777" w:rsidR="00DF342A" w:rsidRPr="00E8676D" w:rsidRDefault="00DF342A" w:rsidP="00DF342A">
      <w:pPr>
        <w:ind w:firstLine="708"/>
        <w:jc w:val="both"/>
        <w:rPr>
          <w:rFonts w:asciiTheme="minorHAnsi" w:hAnsiTheme="minorHAnsi" w:cstheme="minorHAnsi"/>
          <w:sz w:val="22"/>
          <w:szCs w:val="22"/>
        </w:rPr>
      </w:pPr>
    </w:p>
    <w:p w14:paraId="7FCB7ED9" w14:textId="4196D9B9" w:rsidR="00DF342A" w:rsidRPr="00BC6269" w:rsidRDefault="00DF342A" w:rsidP="00BC6269">
      <w:pPr>
        <w:pStyle w:val="3"/>
        <w:rPr>
          <w:sz w:val="22"/>
          <w:szCs w:val="22"/>
          <w:lang w:val="ru-RU"/>
        </w:rPr>
      </w:pPr>
      <w:bookmarkStart w:id="10" w:name="_Toc158823447"/>
      <w:r w:rsidRPr="00BC6269">
        <w:rPr>
          <w:sz w:val="22"/>
          <w:szCs w:val="22"/>
        </w:rPr>
        <w:t xml:space="preserve">Графік 3. </w:t>
      </w:r>
      <w:proofErr w:type="spellStart"/>
      <w:r w:rsidRPr="00BC6269">
        <w:rPr>
          <w:rFonts w:eastAsia="Times New Roman"/>
          <w:sz w:val="22"/>
          <w:szCs w:val="22"/>
          <w:lang w:val="ru-RU"/>
        </w:rPr>
        <w:t>Приріст</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показника</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захворюваності</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серед</w:t>
      </w:r>
      <w:proofErr w:type="spellEnd"/>
      <w:r w:rsidRPr="00BC6269">
        <w:rPr>
          <w:rFonts w:eastAsia="Times New Roman"/>
          <w:sz w:val="22"/>
          <w:szCs w:val="22"/>
          <w:lang w:val="ru-RU"/>
        </w:rPr>
        <w:t xml:space="preserve"> </w:t>
      </w:r>
      <w:proofErr w:type="spellStart"/>
      <w:r w:rsidRPr="00BC6269">
        <w:rPr>
          <w:sz w:val="22"/>
          <w:szCs w:val="22"/>
          <w:lang w:val="ru-RU"/>
        </w:rPr>
        <w:t>підлітків</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віком</w:t>
      </w:r>
      <w:proofErr w:type="spellEnd"/>
      <w:r w:rsidRPr="00BC6269">
        <w:rPr>
          <w:rFonts w:eastAsia="Times New Roman"/>
          <w:sz w:val="22"/>
          <w:szCs w:val="22"/>
          <w:lang w:val="ru-RU"/>
        </w:rPr>
        <w:t xml:space="preserve"> </w:t>
      </w:r>
      <w:r w:rsidRPr="00BC6269">
        <w:rPr>
          <w:sz w:val="22"/>
          <w:szCs w:val="22"/>
          <w:lang w:val="ru-RU"/>
        </w:rPr>
        <w:t>15-17</w:t>
      </w:r>
      <w:r w:rsidRPr="00BC6269">
        <w:rPr>
          <w:rFonts w:eastAsia="Times New Roman"/>
          <w:sz w:val="22"/>
          <w:szCs w:val="22"/>
          <w:lang w:val="ru-RU"/>
        </w:rPr>
        <w:t xml:space="preserve"> </w:t>
      </w:r>
      <w:proofErr w:type="spellStart"/>
      <w:r w:rsidRPr="00BC6269">
        <w:rPr>
          <w:rFonts w:eastAsia="Times New Roman"/>
          <w:sz w:val="22"/>
          <w:szCs w:val="22"/>
          <w:lang w:val="ru-RU"/>
        </w:rPr>
        <w:t>років</w:t>
      </w:r>
      <w:proofErr w:type="spellEnd"/>
      <w:r w:rsidRPr="00BC6269">
        <w:rPr>
          <w:rFonts w:eastAsia="Times New Roman"/>
          <w:sz w:val="22"/>
          <w:szCs w:val="22"/>
          <w:lang w:val="ru-RU"/>
        </w:rPr>
        <w:t xml:space="preserve"> на </w:t>
      </w:r>
      <w:proofErr w:type="spellStart"/>
      <w:r w:rsidRPr="00BC6269">
        <w:rPr>
          <w:rFonts w:eastAsia="Times New Roman"/>
          <w:sz w:val="22"/>
          <w:szCs w:val="22"/>
          <w:lang w:val="ru-RU"/>
        </w:rPr>
        <w:t>активний</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туберкульоз</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включаючи</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його</w:t>
      </w:r>
      <w:proofErr w:type="spellEnd"/>
      <w:r w:rsidRPr="00BC6269">
        <w:rPr>
          <w:rFonts w:eastAsia="Times New Roman"/>
          <w:sz w:val="22"/>
          <w:szCs w:val="22"/>
          <w:lang w:val="ru-RU"/>
        </w:rPr>
        <w:t xml:space="preserve"> </w:t>
      </w:r>
      <w:proofErr w:type="spellStart"/>
      <w:r w:rsidRPr="00BC6269">
        <w:rPr>
          <w:rFonts w:eastAsia="Times New Roman"/>
          <w:sz w:val="22"/>
          <w:szCs w:val="22"/>
          <w:lang w:val="ru-RU"/>
        </w:rPr>
        <w:t>рецидиви</w:t>
      </w:r>
      <w:proofErr w:type="spellEnd"/>
      <w:r w:rsidRPr="00BC6269">
        <w:rPr>
          <w:rFonts w:eastAsia="Times New Roman"/>
          <w:sz w:val="22"/>
          <w:szCs w:val="22"/>
          <w:lang w:val="ru-RU"/>
        </w:rPr>
        <w:t xml:space="preserve">, за 2023 </w:t>
      </w:r>
      <w:proofErr w:type="spellStart"/>
      <w:r w:rsidRPr="00BC6269">
        <w:rPr>
          <w:rFonts w:eastAsia="Times New Roman"/>
          <w:sz w:val="22"/>
          <w:szCs w:val="22"/>
          <w:lang w:val="ru-RU"/>
        </w:rPr>
        <w:t>порівняно</w:t>
      </w:r>
      <w:proofErr w:type="spellEnd"/>
      <w:r w:rsidRPr="00BC6269">
        <w:rPr>
          <w:rFonts w:eastAsia="Times New Roman"/>
          <w:sz w:val="22"/>
          <w:szCs w:val="22"/>
          <w:lang w:val="ru-RU"/>
        </w:rPr>
        <w:t xml:space="preserve"> з 2022 </w:t>
      </w:r>
      <w:r w:rsidR="003B5258">
        <w:rPr>
          <w:rFonts w:eastAsia="Times New Roman"/>
          <w:sz w:val="22"/>
          <w:szCs w:val="22"/>
          <w:lang w:val="ru-RU"/>
        </w:rPr>
        <w:t>роком</w:t>
      </w:r>
      <w:bookmarkEnd w:id="10"/>
    </w:p>
    <w:p w14:paraId="0A2281A1" w14:textId="4A895AD1" w:rsidR="00BF73C2" w:rsidRPr="00E8676D" w:rsidRDefault="00BF73C2" w:rsidP="00B65642">
      <w:pPr>
        <w:jc w:val="both"/>
        <w:rPr>
          <w:rFonts w:asciiTheme="minorHAnsi" w:hAnsiTheme="minorHAnsi" w:cstheme="minorHAnsi"/>
          <w:sz w:val="22"/>
          <w:szCs w:val="22"/>
        </w:rPr>
      </w:pPr>
    </w:p>
    <w:p w14:paraId="0995CDCD" w14:textId="42A0AD9B" w:rsidR="00CE1E0A" w:rsidRPr="00E8676D" w:rsidRDefault="0091715C" w:rsidP="0091715C">
      <w:pPr>
        <w:jc w:val="both"/>
        <w:rPr>
          <w:rFonts w:asciiTheme="minorHAnsi" w:hAnsiTheme="minorHAnsi" w:cstheme="minorHAnsi"/>
          <w:sz w:val="22"/>
          <w:szCs w:val="22"/>
        </w:rPr>
      </w:pPr>
      <w:r w:rsidRPr="0091715C">
        <w:rPr>
          <w:rFonts w:asciiTheme="minorHAnsi" w:hAnsiTheme="minorHAnsi" w:cstheme="minorHAnsi"/>
          <w:noProof/>
          <w:sz w:val="22"/>
          <w:szCs w:val="22"/>
        </w:rPr>
        <w:lastRenderedPageBreak/>
        <w:drawing>
          <wp:inline distT="0" distB="0" distL="0" distR="0" wp14:anchorId="2930DD6A" wp14:editId="392F44AD">
            <wp:extent cx="6083935" cy="2943225"/>
            <wp:effectExtent l="0" t="0" r="12065" b="9525"/>
            <wp:docPr id="4" name="Діаграма 4">
              <a:extLst xmlns:a="http://schemas.openxmlformats.org/drawingml/2006/main">
                <a:ext uri="{FF2B5EF4-FFF2-40B4-BE49-F238E27FC236}">
                  <a16:creationId xmlns:a16="http://schemas.microsoft.com/office/drawing/2014/main" id="{E890C977-8713-497B-8066-7CF6D7D0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1D085D" w14:textId="77777777" w:rsidR="00D14BCF" w:rsidRDefault="00D14BCF" w:rsidP="00BC6269">
      <w:pPr>
        <w:pStyle w:val="2"/>
      </w:pPr>
      <w:bookmarkStart w:id="11" w:name="_Toc150172679"/>
    </w:p>
    <w:p w14:paraId="74ED4BC0" w14:textId="12C26EB0" w:rsidR="00EC09E6" w:rsidRPr="00BC6269" w:rsidRDefault="00EC09E6" w:rsidP="00BC6269">
      <w:pPr>
        <w:pStyle w:val="2"/>
      </w:pPr>
      <w:bookmarkStart w:id="12" w:name="_Toc158823448"/>
      <w:r w:rsidRPr="00BC6269">
        <w:t xml:space="preserve">Розділ 3. Захворюваність на туберкульоз </w:t>
      </w:r>
      <w:r w:rsidR="00CE1E0A" w:rsidRPr="00BC6269">
        <w:t>у поєднанні з ВІЛ-інфекцією</w:t>
      </w:r>
      <w:bookmarkEnd w:id="11"/>
      <w:bookmarkEnd w:id="12"/>
    </w:p>
    <w:p w14:paraId="60D64C20" w14:textId="41A60B8E" w:rsidR="00AC58F5" w:rsidRDefault="00AC58F5" w:rsidP="00AC58F5"/>
    <w:p w14:paraId="150C9201" w14:textId="6AB9E2CA" w:rsidR="00DF342A" w:rsidRPr="00E8676D"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Загальнонаціональний показник захворюваності на ТБ/ВІЛ склав </w:t>
      </w:r>
      <w:r w:rsidR="00CF576C">
        <w:rPr>
          <w:rFonts w:asciiTheme="minorHAnsi" w:hAnsiTheme="minorHAnsi" w:cstheme="minorHAnsi"/>
          <w:sz w:val="22"/>
          <w:szCs w:val="22"/>
        </w:rPr>
        <w:t>8,2</w:t>
      </w:r>
      <w:r w:rsidRPr="00E8676D">
        <w:rPr>
          <w:rFonts w:asciiTheme="minorHAnsi" w:hAnsiTheme="minorHAnsi" w:cstheme="minorHAnsi"/>
          <w:sz w:val="22"/>
          <w:szCs w:val="22"/>
        </w:rPr>
        <w:t xml:space="preserve"> на 100 тисяч населення за 2023 р</w:t>
      </w:r>
      <w:r w:rsidR="00CF576C">
        <w:rPr>
          <w:rFonts w:asciiTheme="minorHAnsi" w:hAnsiTheme="minorHAnsi" w:cstheme="minorHAnsi"/>
          <w:sz w:val="22"/>
          <w:szCs w:val="22"/>
        </w:rPr>
        <w:t>ік</w:t>
      </w:r>
      <w:r w:rsidRPr="00E8676D">
        <w:rPr>
          <w:rFonts w:asciiTheme="minorHAnsi" w:hAnsiTheme="minorHAnsi" w:cstheme="minorHAnsi"/>
          <w:sz w:val="22"/>
          <w:szCs w:val="22"/>
        </w:rPr>
        <w:t xml:space="preserve"> проти </w:t>
      </w:r>
      <w:r w:rsidR="00CF576C">
        <w:rPr>
          <w:rFonts w:asciiTheme="minorHAnsi" w:hAnsiTheme="minorHAnsi" w:cstheme="minorHAnsi"/>
          <w:sz w:val="22"/>
          <w:szCs w:val="22"/>
        </w:rPr>
        <w:t>7,8</w:t>
      </w:r>
      <w:r w:rsidRPr="00E8676D">
        <w:rPr>
          <w:rFonts w:asciiTheme="minorHAnsi" w:hAnsiTheme="minorHAnsi" w:cstheme="minorHAnsi"/>
          <w:sz w:val="22"/>
          <w:szCs w:val="22"/>
        </w:rPr>
        <w:t xml:space="preserve"> на 100 тисяч населення за минул</w:t>
      </w:r>
      <w:r w:rsidR="00CF576C">
        <w:rPr>
          <w:rFonts w:asciiTheme="minorHAnsi" w:hAnsiTheme="minorHAnsi" w:cstheme="minorHAnsi"/>
          <w:sz w:val="22"/>
          <w:szCs w:val="22"/>
        </w:rPr>
        <w:t>ий</w:t>
      </w:r>
      <w:r w:rsidRPr="00E8676D">
        <w:rPr>
          <w:rFonts w:asciiTheme="minorHAnsi" w:hAnsiTheme="minorHAnsi" w:cstheme="minorHAnsi"/>
          <w:sz w:val="22"/>
          <w:szCs w:val="22"/>
        </w:rPr>
        <w:t xml:space="preserve"> р</w:t>
      </w:r>
      <w:r w:rsidR="00CF576C">
        <w:rPr>
          <w:rFonts w:asciiTheme="minorHAnsi" w:hAnsiTheme="minorHAnsi" w:cstheme="minorHAnsi"/>
          <w:sz w:val="22"/>
          <w:szCs w:val="22"/>
        </w:rPr>
        <w:t>ік</w:t>
      </w:r>
      <w:r>
        <w:rPr>
          <w:rFonts w:asciiTheme="minorHAnsi" w:hAnsiTheme="minorHAnsi" w:cstheme="minorHAnsi"/>
          <w:sz w:val="22"/>
          <w:szCs w:val="22"/>
        </w:rPr>
        <w:t xml:space="preserve"> (Карта 4).</w:t>
      </w:r>
    </w:p>
    <w:p w14:paraId="5E5C4694" w14:textId="77777777" w:rsidR="00DF342A" w:rsidRDefault="00DF342A" w:rsidP="00AC58F5"/>
    <w:p w14:paraId="48E9497E" w14:textId="07956D28" w:rsidR="00DF342A" w:rsidRPr="00BC6269" w:rsidRDefault="00DF342A" w:rsidP="00BC6269">
      <w:pPr>
        <w:pStyle w:val="3"/>
        <w:rPr>
          <w:sz w:val="22"/>
          <w:szCs w:val="22"/>
        </w:rPr>
      </w:pPr>
      <w:bookmarkStart w:id="13" w:name="_Toc158823449"/>
      <w:r w:rsidRPr="00BC6269">
        <w:rPr>
          <w:sz w:val="22"/>
          <w:szCs w:val="22"/>
        </w:rPr>
        <w:t>Карта 4. Показник захворюваності на активний туберкульоз у поєднанні з хворобою, зумовленою вірусом імунодефіциту людини (СНІД)</w:t>
      </w:r>
      <w:r w:rsidR="0029113B">
        <w:rPr>
          <w:sz w:val="22"/>
          <w:szCs w:val="22"/>
        </w:rPr>
        <w:t xml:space="preserve"> за</w:t>
      </w:r>
      <w:r w:rsidRPr="00BC6269">
        <w:rPr>
          <w:sz w:val="22"/>
          <w:szCs w:val="22"/>
        </w:rPr>
        <w:t xml:space="preserve"> 2023 </w:t>
      </w:r>
      <w:r w:rsidR="0029113B">
        <w:rPr>
          <w:sz w:val="22"/>
          <w:szCs w:val="22"/>
        </w:rPr>
        <w:t>рік.</w:t>
      </w:r>
      <w:bookmarkEnd w:id="13"/>
    </w:p>
    <w:p w14:paraId="6E72E5DD" w14:textId="77777777" w:rsidR="00DF342A" w:rsidRDefault="00DF342A" w:rsidP="00AC58F5"/>
    <w:p w14:paraId="063D0C0A" w14:textId="4F7EEF34" w:rsidR="00AC58F5" w:rsidRDefault="00E67129" w:rsidP="00DF342A">
      <w:pPr>
        <w:jc w:val="center"/>
      </w:pPr>
      <w:r w:rsidRPr="00E67129">
        <w:drawing>
          <wp:inline distT="0" distB="0" distL="0" distR="0" wp14:anchorId="53AB6CA4" wp14:editId="68C1F636">
            <wp:extent cx="6083935" cy="38195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83935" cy="3819525"/>
                    </a:xfrm>
                    <a:prstGeom prst="rect">
                      <a:avLst/>
                    </a:prstGeom>
                  </pic:spPr>
                </pic:pic>
              </a:graphicData>
            </a:graphic>
          </wp:inline>
        </w:drawing>
      </w:r>
    </w:p>
    <w:p w14:paraId="742ED284" w14:textId="5BF070A3" w:rsidR="00AC58F5" w:rsidRDefault="00AC58F5" w:rsidP="00AC58F5"/>
    <w:p w14:paraId="25F3EDC8" w14:textId="10D89C86" w:rsidR="00DF342A" w:rsidRPr="00DF342A" w:rsidRDefault="00DF342A" w:rsidP="00DF342A">
      <w:pPr>
        <w:spacing w:after="160" w:line="259" w:lineRule="auto"/>
        <w:ind w:firstLine="708"/>
        <w:rPr>
          <w:rFonts w:asciiTheme="minorHAnsi" w:hAnsiTheme="minorHAnsi" w:cstheme="minorHAnsi"/>
          <w:color w:val="2F5496" w:themeColor="accent1" w:themeShade="BF"/>
          <w:sz w:val="22"/>
          <w:szCs w:val="22"/>
        </w:rPr>
      </w:pPr>
      <w:r w:rsidRPr="00E8676D">
        <w:rPr>
          <w:rFonts w:asciiTheme="minorHAnsi" w:hAnsiTheme="minorHAnsi" w:cstheme="minorHAnsi"/>
          <w:sz w:val="22"/>
          <w:szCs w:val="22"/>
        </w:rPr>
        <w:t xml:space="preserve">Спостерігався невеликий ріст кількості випадків туберкульозу серед ВІЛ-інфікованих осіб, </w:t>
      </w:r>
      <w:r w:rsidR="00CF576C">
        <w:rPr>
          <w:rFonts w:asciiTheme="minorHAnsi" w:hAnsiTheme="minorHAnsi" w:cstheme="minorHAnsi"/>
          <w:sz w:val="22"/>
          <w:szCs w:val="22"/>
        </w:rPr>
        <w:t>у 13 регіонах</w:t>
      </w:r>
      <w:r w:rsidRPr="00E8676D">
        <w:rPr>
          <w:rFonts w:asciiTheme="minorHAnsi" w:hAnsiTheme="minorHAnsi" w:cstheme="minorHAnsi"/>
          <w:sz w:val="22"/>
          <w:szCs w:val="22"/>
        </w:rPr>
        <w:t xml:space="preserve"> зростання показників</w:t>
      </w:r>
      <w:r w:rsidR="00CF576C">
        <w:rPr>
          <w:rFonts w:asciiTheme="minorHAnsi" w:hAnsiTheme="minorHAnsi" w:cstheme="minorHAnsi"/>
          <w:sz w:val="22"/>
          <w:szCs w:val="22"/>
        </w:rPr>
        <w:t>, найбільше у Харківській області, в 11  - зниження, найбільше у Херсонській області</w:t>
      </w:r>
      <w:r w:rsidRPr="00E8676D">
        <w:rPr>
          <w:rFonts w:asciiTheme="minorHAnsi" w:hAnsiTheme="minorHAnsi" w:cstheme="minorHAnsi"/>
          <w:sz w:val="22"/>
          <w:szCs w:val="22"/>
        </w:rPr>
        <w:t xml:space="preserve"> порівняно з аналогічним періодом 2022 року</w:t>
      </w:r>
      <w:r>
        <w:rPr>
          <w:rFonts w:asciiTheme="minorHAnsi" w:hAnsiTheme="minorHAnsi" w:cstheme="minorHAnsi"/>
          <w:sz w:val="22"/>
          <w:szCs w:val="22"/>
        </w:rPr>
        <w:t xml:space="preserve"> (Графік 4).</w:t>
      </w:r>
    </w:p>
    <w:p w14:paraId="4B55DBD4" w14:textId="3C33178F" w:rsidR="00AC58F5" w:rsidRDefault="00AC58F5" w:rsidP="00AC58F5"/>
    <w:p w14:paraId="6544A75C" w14:textId="497B2A56" w:rsidR="00DF342A" w:rsidRPr="00BC6269" w:rsidRDefault="00DF342A" w:rsidP="00BC6269">
      <w:pPr>
        <w:pStyle w:val="3"/>
        <w:rPr>
          <w:sz w:val="22"/>
          <w:szCs w:val="22"/>
        </w:rPr>
      </w:pPr>
      <w:bookmarkStart w:id="14" w:name="_Toc158823450"/>
      <w:r w:rsidRPr="00BC6269">
        <w:rPr>
          <w:sz w:val="22"/>
          <w:szCs w:val="22"/>
        </w:rPr>
        <w:t xml:space="preserve">Графік 4. </w:t>
      </w:r>
      <w:r w:rsidRPr="00BC6269">
        <w:rPr>
          <w:rFonts w:eastAsia="Times New Roman"/>
          <w:sz w:val="22"/>
          <w:szCs w:val="22"/>
        </w:rPr>
        <w:t>Приріст показника захворюваності на активний туберкульоз у поєднанні з хворобою, зумовленою вірусом імунодефіциту людини (СНІД), за 2023</w:t>
      </w:r>
      <w:r w:rsidR="0029113B">
        <w:rPr>
          <w:rFonts w:eastAsia="Times New Roman"/>
          <w:sz w:val="22"/>
          <w:szCs w:val="22"/>
        </w:rPr>
        <w:t xml:space="preserve"> рік</w:t>
      </w:r>
      <w:r w:rsidRPr="00BC6269">
        <w:rPr>
          <w:rFonts w:eastAsia="Times New Roman"/>
          <w:sz w:val="22"/>
          <w:szCs w:val="22"/>
        </w:rPr>
        <w:t xml:space="preserve"> порівняно з 2022 рок</w:t>
      </w:r>
      <w:r w:rsidR="0029113B">
        <w:rPr>
          <w:rFonts w:eastAsia="Times New Roman"/>
          <w:sz w:val="22"/>
          <w:szCs w:val="22"/>
        </w:rPr>
        <w:t>ом.</w:t>
      </w:r>
      <w:bookmarkEnd w:id="14"/>
      <w:r w:rsidRPr="00BC6269">
        <w:rPr>
          <w:rFonts w:eastAsia="Times New Roman"/>
          <w:sz w:val="22"/>
          <w:szCs w:val="22"/>
        </w:rPr>
        <w:t xml:space="preserve"> </w:t>
      </w:r>
    </w:p>
    <w:p w14:paraId="123CB0FA" w14:textId="02307AA8" w:rsidR="00BC48E2" w:rsidRPr="006C04EE" w:rsidRDefault="00CF576C" w:rsidP="00CE1E0A">
      <w:pPr>
        <w:rPr>
          <w:rFonts w:asciiTheme="minorHAnsi" w:hAnsiTheme="minorHAnsi" w:cstheme="minorHAnsi"/>
          <w:color w:val="2F5496" w:themeColor="accent1" w:themeShade="BF"/>
          <w:sz w:val="22"/>
          <w:szCs w:val="22"/>
        </w:rPr>
      </w:pPr>
      <w:r w:rsidRPr="00CF576C">
        <w:rPr>
          <w:rFonts w:asciiTheme="minorHAnsi" w:hAnsiTheme="minorHAnsi" w:cstheme="minorHAnsi"/>
          <w:noProof/>
          <w:color w:val="2F5496" w:themeColor="accent1" w:themeShade="BF"/>
          <w:sz w:val="22"/>
          <w:szCs w:val="22"/>
        </w:rPr>
        <w:drawing>
          <wp:inline distT="0" distB="0" distL="0" distR="0" wp14:anchorId="62F6880F" wp14:editId="7663EC46">
            <wp:extent cx="6083935" cy="3257550"/>
            <wp:effectExtent l="0" t="0" r="12065" b="0"/>
            <wp:docPr id="5" name="Діаграма 5">
              <a:extLst xmlns:a="http://schemas.openxmlformats.org/drawingml/2006/main">
                <a:ext uri="{FF2B5EF4-FFF2-40B4-BE49-F238E27FC236}">
                  <a16:creationId xmlns:a16="http://schemas.microsoft.com/office/drawing/2014/main" id="{E890C977-8713-497B-8066-7CF6D7D01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F576C">
        <w:rPr>
          <w:rFonts w:asciiTheme="minorHAnsi" w:hAnsiTheme="minorHAnsi" w:cstheme="minorHAnsi"/>
          <w:color w:val="2F5496" w:themeColor="accent1" w:themeShade="BF"/>
          <w:sz w:val="22"/>
          <w:szCs w:val="22"/>
        </w:rPr>
        <w:t xml:space="preserve"> </w:t>
      </w:r>
    </w:p>
    <w:p w14:paraId="4304D2EB" w14:textId="77777777" w:rsidR="00BF73C2" w:rsidRDefault="00BF73C2" w:rsidP="0093336A">
      <w:pPr>
        <w:ind w:firstLine="708"/>
        <w:jc w:val="both"/>
        <w:rPr>
          <w:rFonts w:asciiTheme="minorHAnsi" w:hAnsiTheme="minorHAnsi" w:cstheme="minorHAnsi"/>
          <w:sz w:val="22"/>
          <w:szCs w:val="22"/>
        </w:rPr>
      </w:pPr>
    </w:p>
    <w:p w14:paraId="66904AB8" w14:textId="77777777" w:rsidR="00DF342A" w:rsidRDefault="00DF342A" w:rsidP="00BC6269">
      <w:pPr>
        <w:rPr>
          <w:rFonts w:asciiTheme="minorHAnsi" w:hAnsiTheme="minorHAnsi" w:cstheme="minorHAnsi"/>
          <w:sz w:val="22"/>
          <w:szCs w:val="22"/>
        </w:rPr>
      </w:pPr>
    </w:p>
    <w:p w14:paraId="4610517C" w14:textId="77777777" w:rsidR="00B04B1D" w:rsidRDefault="00B04B1D" w:rsidP="00BC6269">
      <w:pPr>
        <w:pStyle w:val="2"/>
      </w:pPr>
      <w:bookmarkStart w:id="15" w:name="_Toc150172680"/>
    </w:p>
    <w:p w14:paraId="6BFE9618" w14:textId="0F71DC15" w:rsidR="00AE40A5" w:rsidRPr="00BC6269" w:rsidRDefault="00422DFF" w:rsidP="00BC6269">
      <w:pPr>
        <w:pStyle w:val="2"/>
      </w:pPr>
      <w:bookmarkStart w:id="16" w:name="_Toc158823451"/>
      <w:r w:rsidRPr="00BC6269">
        <w:t xml:space="preserve">Розділ 4. </w:t>
      </w:r>
      <w:r w:rsidR="009E182B" w:rsidRPr="00BC6269">
        <w:t xml:space="preserve">Бактеріологічне підтвердження </w:t>
      </w:r>
      <w:r w:rsidRPr="00BC6269">
        <w:t>туберкульозу</w:t>
      </w:r>
      <w:bookmarkEnd w:id="15"/>
      <w:bookmarkEnd w:id="16"/>
    </w:p>
    <w:p w14:paraId="505A237F" w14:textId="77777777" w:rsidR="00F34EC6" w:rsidRDefault="00F34EC6" w:rsidP="00F34EC6">
      <w:pPr>
        <w:rPr>
          <w:rFonts w:asciiTheme="minorHAnsi" w:hAnsiTheme="minorHAnsi" w:cstheme="minorHAnsi"/>
          <w:sz w:val="22"/>
          <w:szCs w:val="22"/>
        </w:rPr>
      </w:pPr>
    </w:p>
    <w:p w14:paraId="4C3F147D" w14:textId="343E4095" w:rsidR="00DF342A" w:rsidRPr="00E8676D" w:rsidRDefault="00B04B1D" w:rsidP="00DF342A">
      <w:pPr>
        <w:ind w:firstLine="708"/>
        <w:jc w:val="both"/>
        <w:rPr>
          <w:rFonts w:asciiTheme="minorHAnsi" w:hAnsiTheme="minorHAnsi" w:cstheme="minorHAnsi"/>
          <w:sz w:val="22"/>
          <w:szCs w:val="22"/>
        </w:rPr>
      </w:pPr>
      <w:r>
        <w:rPr>
          <w:rFonts w:asciiTheme="minorHAnsi" w:hAnsiTheme="minorHAnsi" w:cstheme="minorHAnsi"/>
          <w:sz w:val="22"/>
          <w:szCs w:val="22"/>
        </w:rPr>
        <w:t xml:space="preserve">У </w:t>
      </w:r>
      <w:r w:rsidR="00DF342A" w:rsidRPr="00E8676D">
        <w:rPr>
          <w:rFonts w:asciiTheme="minorHAnsi" w:hAnsiTheme="minorHAnsi" w:cstheme="minorHAnsi"/>
          <w:sz w:val="22"/>
          <w:szCs w:val="22"/>
        </w:rPr>
        <w:t>2023 ро</w:t>
      </w:r>
      <w:r>
        <w:rPr>
          <w:rFonts w:asciiTheme="minorHAnsi" w:hAnsiTheme="minorHAnsi" w:cstheme="minorHAnsi"/>
          <w:sz w:val="22"/>
          <w:szCs w:val="22"/>
        </w:rPr>
        <w:t>ці</w:t>
      </w:r>
      <w:r w:rsidR="00DF342A" w:rsidRPr="00E8676D">
        <w:rPr>
          <w:rFonts w:asciiTheme="minorHAnsi" w:hAnsiTheme="minorHAnsi" w:cstheme="minorHAnsi"/>
          <w:sz w:val="22"/>
          <w:szCs w:val="22"/>
        </w:rPr>
        <w:t xml:space="preserve"> частка лабораторно підтверджених</w:t>
      </w:r>
      <w:r w:rsidR="00037008">
        <w:rPr>
          <w:rFonts w:asciiTheme="minorHAnsi" w:hAnsiTheme="minorHAnsi" w:cstheme="minorHAnsi"/>
          <w:sz w:val="22"/>
          <w:szCs w:val="22"/>
        </w:rPr>
        <w:t xml:space="preserve"> усіх</w:t>
      </w:r>
      <w:r w:rsidR="00DF342A" w:rsidRPr="00E8676D">
        <w:rPr>
          <w:rFonts w:asciiTheme="minorHAnsi" w:hAnsiTheme="minorHAnsi" w:cstheme="minorHAnsi"/>
          <w:sz w:val="22"/>
          <w:szCs w:val="22"/>
        </w:rPr>
        <w:t xml:space="preserve"> випадків ТБ</w:t>
      </w:r>
      <w:r>
        <w:rPr>
          <w:rFonts w:asciiTheme="minorHAnsi" w:hAnsiTheme="minorHAnsi" w:cstheme="minorHAnsi"/>
          <w:sz w:val="22"/>
          <w:szCs w:val="22"/>
        </w:rPr>
        <w:t xml:space="preserve"> (нові випадки та рецидиви)</w:t>
      </w:r>
      <w:r w:rsidR="00DF342A" w:rsidRPr="00E8676D">
        <w:rPr>
          <w:rFonts w:asciiTheme="minorHAnsi" w:hAnsiTheme="minorHAnsi" w:cstheme="minorHAnsi"/>
          <w:sz w:val="22"/>
          <w:szCs w:val="22"/>
        </w:rPr>
        <w:t xml:space="preserve"> варіювалася від </w:t>
      </w:r>
      <w:r w:rsidR="00604FFF">
        <w:rPr>
          <w:rFonts w:asciiTheme="minorHAnsi" w:hAnsiTheme="minorHAnsi" w:cstheme="minorHAnsi"/>
          <w:sz w:val="22"/>
          <w:szCs w:val="22"/>
        </w:rPr>
        <w:t>55,4</w:t>
      </w:r>
      <w:r w:rsidR="00DF342A" w:rsidRPr="00E8676D">
        <w:rPr>
          <w:rFonts w:asciiTheme="minorHAnsi" w:hAnsiTheme="minorHAnsi" w:cstheme="minorHAnsi"/>
          <w:sz w:val="22"/>
          <w:szCs w:val="22"/>
        </w:rPr>
        <w:t xml:space="preserve">% в </w:t>
      </w:r>
      <w:r w:rsidR="00604FFF">
        <w:rPr>
          <w:rFonts w:asciiTheme="minorHAnsi" w:hAnsiTheme="minorHAnsi" w:cstheme="minorHAnsi"/>
          <w:sz w:val="22"/>
          <w:szCs w:val="22"/>
        </w:rPr>
        <w:t>Кіровоградській</w:t>
      </w:r>
      <w:r w:rsidR="00DF342A" w:rsidRPr="00E8676D">
        <w:rPr>
          <w:rFonts w:asciiTheme="minorHAnsi" w:hAnsiTheme="minorHAnsi" w:cstheme="minorHAnsi"/>
          <w:sz w:val="22"/>
          <w:szCs w:val="22"/>
        </w:rPr>
        <w:t xml:space="preserve"> області до </w:t>
      </w:r>
      <w:r w:rsidR="00604FFF">
        <w:rPr>
          <w:rFonts w:asciiTheme="minorHAnsi" w:hAnsiTheme="minorHAnsi" w:cstheme="minorHAnsi"/>
          <w:sz w:val="22"/>
          <w:szCs w:val="22"/>
        </w:rPr>
        <w:t>85,8</w:t>
      </w:r>
      <w:r w:rsidR="00DF342A" w:rsidRPr="00E8676D">
        <w:rPr>
          <w:rFonts w:asciiTheme="minorHAnsi" w:hAnsiTheme="minorHAnsi" w:cstheme="minorHAnsi"/>
          <w:sz w:val="22"/>
          <w:szCs w:val="22"/>
        </w:rPr>
        <w:t xml:space="preserve">% у Чернівецькій області. Загальнонаціональний показник склав </w:t>
      </w:r>
      <w:r w:rsidR="00604FFF">
        <w:rPr>
          <w:rFonts w:asciiTheme="minorHAnsi" w:hAnsiTheme="minorHAnsi" w:cstheme="minorHAnsi"/>
          <w:sz w:val="22"/>
          <w:szCs w:val="22"/>
        </w:rPr>
        <w:t>69,3</w:t>
      </w:r>
      <w:r w:rsidR="00DF342A" w:rsidRPr="00E8676D">
        <w:rPr>
          <w:rFonts w:asciiTheme="minorHAnsi" w:hAnsiTheme="minorHAnsi" w:cstheme="minorHAnsi"/>
          <w:sz w:val="22"/>
          <w:szCs w:val="22"/>
        </w:rPr>
        <w:t>%</w:t>
      </w:r>
      <w:r w:rsidR="00DF342A">
        <w:rPr>
          <w:rFonts w:asciiTheme="minorHAnsi" w:hAnsiTheme="minorHAnsi" w:cstheme="minorHAnsi"/>
          <w:sz w:val="22"/>
          <w:szCs w:val="22"/>
        </w:rPr>
        <w:t>.</w:t>
      </w:r>
    </w:p>
    <w:p w14:paraId="2B01DB0D" w14:textId="682F7B08" w:rsidR="00DF342A"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Питома вага </w:t>
      </w:r>
      <w:proofErr w:type="spellStart"/>
      <w:r w:rsidRPr="00E8676D">
        <w:rPr>
          <w:rFonts w:asciiTheme="minorHAnsi" w:hAnsiTheme="minorHAnsi" w:cstheme="minorHAnsi"/>
          <w:sz w:val="22"/>
          <w:szCs w:val="22"/>
        </w:rPr>
        <w:t>бактеріологічно</w:t>
      </w:r>
      <w:proofErr w:type="spellEnd"/>
      <w:r w:rsidRPr="00E8676D">
        <w:rPr>
          <w:rFonts w:asciiTheme="minorHAnsi" w:hAnsiTheme="minorHAnsi" w:cstheme="minorHAnsi"/>
          <w:sz w:val="22"/>
          <w:szCs w:val="22"/>
        </w:rPr>
        <w:t xml:space="preserve"> підтверджених випадків легеневого ТБ – індикаторний показник, ціль якого 90%, визначений у наказі МОЗ України від 19.01.2023 №102 «Про затвердження стандартів медичної допомоги «Туберкульоз»».</w:t>
      </w:r>
      <w:r w:rsidR="00037008">
        <w:rPr>
          <w:rFonts w:asciiTheme="minorHAnsi" w:hAnsiTheme="minorHAnsi" w:cstheme="minorHAnsi"/>
          <w:sz w:val="22"/>
          <w:szCs w:val="22"/>
        </w:rPr>
        <w:t xml:space="preserve"> У 2023 році частка лабораторно підтверджених випадків ТБ серед легеневих форм склала 73,1%.</w:t>
      </w:r>
      <w:r w:rsidR="005C0EC6">
        <w:rPr>
          <w:rFonts w:asciiTheme="minorHAnsi" w:hAnsiTheme="minorHAnsi" w:cstheme="minorHAnsi"/>
          <w:sz w:val="22"/>
          <w:szCs w:val="22"/>
        </w:rPr>
        <w:t xml:space="preserve"> Серед регіонів України тільки у Чернівецькій області досягнуто виконання цього індикатору – 90,1%. Наближена до виконання індикатору частка </w:t>
      </w:r>
      <w:proofErr w:type="spellStart"/>
      <w:r w:rsidR="005C0EC6">
        <w:rPr>
          <w:rFonts w:asciiTheme="minorHAnsi" w:hAnsiTheme="minorHAnsi" w:cstheme="minorHAnsi"/>
          <w:sz w:val="22"/>
          <w:szCs w:val="22"/>
        </w:rPr>
        <w:t>бактеріолоічного</w:t>
      </w:r>
      <w:proofErr w:type="spellEnd"/>
      <w:r w:rsidR="005C0EC6">
        <w:rPr>
          <w:rFonts w:asciiTheme="minorHAnsi" w:hAnsiTheme="minorHAnsi" w:cstheme="minorHAnsi"/>
          <w:sz w:val="22"/>
          <w:szCs w:val="22"/>
        </w:rPr>
        <w:t xml:space="preserve"> підтвердження випадків легеневого ТБ спостерігається у шести областях: Волинській 86,6%, Донецькій 85,1%, Житомирській 81,1%, Закарпатській 87,3%, Львівській 82,1%, Миколаївській 80,2%. Найнижчий показник у </w:t>
      </w:r>
      <w:r w:rsidR="00B60729">
        <w:rPr>
          <w:rFonts w:asciiTheme="minorHAnsi" w:hAnsiTheme="minorHAnsi" w:cstheme="minorHAnsi"/>
          <w:sz w:val="22"/>
          <w:szCs w:val="22"/>
        </w:rPr>
        <w:t>Дніпропетровській 66%, Запорізькій 63,9%, Кіровоградській 58,3% та Хмельницькій 65,2 областях.</w:t>
      </w:r>
      <w:r w:rsidR="00640BFA">
        <w:rPr>
          <w:rFonts w:asciiTheme="minorHAnsi" w:hAnsiTheme="minorHAnsi" w:cstheme="minorHAnsi"/>
          <w:sz w:val="22"/>
          <w:szCs w:val="22"/>
        </w:rPr>
        <w:t xml:space="preserve"> (Рисунок 1).</w:t>
      </w:r>
    </w:p>
    <w:p w14:paraId="008FD4A0" w14:textId="341DF1EA" w:rsidR="00640BFA" w:rsidRPr="00E8676D" w:rsidRDefault="00640BFA" w:rsidP="00DF342A">
      <w:pPr>
        <w:ind w:firstLine="708"/>
        <w:jc w:val="both"/>
        <w:rPr>
          <w:rFonts w:asciiTheme="minorHAnsi" w:hAnsiTheme="minorHAnsi" w:cstheme="minorHAnsi"/>
          <w:sz w:val="22"/>
          <w:szCs w:val="22"/>
        </w:rPr>
      </w:pPr>
      <w:r>
        <w:rPr>
          <w:rFonts w:asciiTheme="minorHAnsi" w:hAnsiTheme="minorHAnsi" w:cstheme="minorHAnsi"/>
          <w:sz w:val="22"/>
          <w:szCs w:val="22"/>
        </w:rPr>
        <w:t>Для отримання якісних даних цього року до</w:t>
      </w:r>
      <w:r w:rsidR="00DD2789">
        <w:rPr>
          <w:rFonts w:asciiTheme="minorHAnsi" w:hAnsiTheme="minorHAnsi" w:cstheme="minorHAnsi"/>
          <w:sz w:val="22"/>
          <w:szCs w:val="22"/>
        </w:rPr>
        <w:t xml:space="preserve"> наявних граф форми 33-коротка</w:t>
      </w:r>
      <w:r>
        <w:rPr>
          <w:rFonts w:asciiTheme="minorHAnsi" w:hAnsiTheme="minorHAnsi" w:cstheme="minorHAnsi"/>
          <w:sz w:val="22"/>
          <w:szCs w:val="22"/>
        </w:rPr>
        <w:t xml:space="preserve"> </w:t>
      </w:r>
      <w:r w:rsidR="00DD2789">
        <w:rPr>
          <w:rFonts w:asciiTheme="minorHAnsi" w:hAnsiTheme="minorHAnsi" w:cstheme="minorHAnsi"/>
          <w:sz w:val="22"/>
          <w:szCs w:val="22"/>
        </w:rPr>
        <w:t>«підтверджено мазком, культурою»</w:t>
      </w:r>
      <w:r w:rsidR="00AE033A" w:rsidRPr="00AE033A">
        <w:rPr>
          <w:rFonts w:asciiTheme="minorHAnsi" w:hAnsiTheme="minorHAnsi" w:cstheme="minorHAnsi"/>
          <w:sz w:val="22"/>
          <w:szCs w:val="22"/>
        </w:rPr>
        <w:t xml:space="preserve">, </w:t>
      </w:r>
      <w:r w:rsidR="00DD2789">
        <w:rPr>
          <w:rFonts w:asciiTheme="minorHAnsi" w:hAnsiTheme="minorHAnsi" w:cstheme="minorHAnsi"/>
          <w:sz w:val="22"/>
          <w:szCs w:val="22"/>
        </w:rPr>
        <w:t>додано до</w:t>
      </w:r>
      <w:r w:rsidR="00AE033A" w:rsidRPr="00AE033A">
        <w:rPr>
          <w:rFonts w:asciiTheme="minorHAnsi" w:hAnsiTheme="minorHAnsi" w:cstheme="minorHAnsi"/>
          <w:sz w:val="22"/>
          <w:szCs w:val="22"/>
        </w:rPr>
        <w:t xml:space="preserve"> врахува</w:t>
      </w:r>
      <w:r w:rsidR="00DD2789">
        <w:rPr>
          <w:rFonts w:asciiTheme="minorHAnsi" w:hAnsiTheme="minorHAnsi" w:cstheme="minorHAnsi"/>
          <w:sz w:val="22"/>
          <w:szCs w:val="22"/>
        </w:rPr>
        <w:t>ння графи -</w:t>
      </w:r>
      <w:r w:rsidR="00AE033A" w:rsidRPr="00AE033A">
        <w:rPr>
          <w:rFonts w:asciiTheme="minorHAnsi" w:hAnsiTheme="minorHAnsi" w:cstheme="minorHAnsi"/>
          <w:sz w:val="22"/>
          <w:szCs w:val="22"/>
        </w:rPr>
        <w:t xml:space="preserve"> методи </w:t>
      </w:r>
      <w:proofErr w:type="spellStart"/>
      <w:r w:rsidR="00AE033A" w:rsidRPr="00AE033A">
        <w:rPr>
          <w:rFonts w:asciiTheme="minorHAnsi" w:hAnsiTheme="minorHAnsi" w:cstheme="minorHAnsi"/>
          <w:sz w:val="22"/>
          <w:szCs w:val="22"/>
        </w:rPr>
        <w:t>Xpert</w:t>
      </w:r>
      <w:proofErr w:type="spellEnd"/>
      <w:r w:rsidR="00AE033A" w:rsidRPr="00AE033A">
        <w:rPr>
          <w:rFonts w:asciiTheme="minorHAnsi" w:hAnsiTheme="minorHAnsi" w:cstheme="minorHAnsi"/>
          <w:sz w:val="22"/>
          <w:szCs w:val="22"/>
        </w:rPr>
        <w:t xml:space="preserve"> MTB/RIF, </w:t>
      </w:r>
      <w:proofErr w:type="spellStart"/>
      <w:r w:rsidR="00AE033A" w:rsidRPr="00AE033A">
        <w:rPr>
          <w:rFonts w:asciiTheme="minorHAnsi" w:hAnsiTheme="minorHAnsi" w:cstheme="minorHAnsi"/>
          <w:sz w:val="22"/>
          <w:szCs w:val="22"/>
        </w:rPr>
        <w:t>Xpert</w:t>
      </w:r>
      <w:proofErr w:type="spellEnd"/>
      <w:r w:rsidR="00AE033A" w:rsidRPr="00AE033A">
        <w:rPr>
          <w:rFonts w:asciiTheme="minorHAnsi" w:hAnsiTheme="minorHAnsi" w:cstheme="minorHAnsi"/>
          <w:sz w:val="22"/>
          <w:szCs w:val="22"/>
        </w:rPr>
        <w:t xml:space="preserve"> MTB/XDR, LF-LAM</w:t>
      </w:r>
      <w:r w:rsidR="00DD2789">
        <w:rPr>
          <w:rFonts w:asciiTheme="minorHAnsi" w:hAnsiTheme="minorHAnsi" w:cstheme="minorHAnsi"/>
          <w:sz w:val="22"/>
          <w:szCs w:val="22"/>
        </w:rPr>
        <w:t>. Таким чином було враховано бактеріологічне підтвердження діагнозу ТБ усіма наявними в Україні методами.</w:t>
      </w:r>
    </w:p>
    <w:p w14:paraId="14639B07" w14:textId="597DCDEC" w:rsidR="00DF342A" w:rsidRDefault="00DF342A" w:rsidP="00F34EC6">
      <w:pPr>
        <w:rPr>
          <w:rFonts w:asciiTheme="minorHAnsi" w:hAnsiTheme="minorHAnsi" w:cstheme="minorHAnsi"/>
          <w:sz w:val="22"/>
          <w:szCs w:val="22"/>
        </w:rPr>
      </w:pPr>
    </w:p>
    <w:p w14:paraId="4A51CA76" w14:textId="3ED0EC6E" w:rsidR="00B60729" w:rsidRDefault="00B60729" w:rsidP="00F34EC6">
      <w:pPr>
        <w:rPr>
          <w:rFonts w:asciiTheme="minorHAnsi" w:hAnsiTheme="minorHAnsi" w:cstheme="minorHAnsi"/>
          <w:sz w:val="22"/>
          <w:szCs w:val="22"/>
        </w:rPr>
      </w:pPr>
    </w:p>
    <w:p w14:paraId="700B1073" w14:textId="38E61908" w:rsidR="00B60729" w:rsidRDefault="00B60729" w:rsidP="00F34EC6">
      <w:pPr>
        <w:rPr>
          <w:rFonts w:asciiTheme="minorHAnsi" w:hAnsiTheme="minorHAnsi" w:cstheme="minorHAnsi"/>
          <w:sz w:val="22"/>
          <w:szCs w:val="22"/>
        </w:rPr>
      </w:pPr>
    </w:p>
    <w:p w14:paraId="6E5B0D4A" w14:textId="2ECE9169" w:rsidR="00B60729" w:rsidRDefault="00B60729" w:rsidP="00F34EC6">
      <w:pPr>
        <w:rPr>
          <w:rFonts w:asciiTheme="minorHAnsi" w:hAnsiTheme="minorHAnsi" w:cstheme="minorHAnsi"/>
          <w:sz w:val="22"/>
          <w:szCs w:val="22"/>
        </w:rPr>
      </w:pPr>
    </w:p>
    <w:p w14:paraId="45AD3725" w14:textId="0B7EEA7D" w:rsidR="00B60729" w:rsidRDefault="00B60729" w:rsidP="00F34EC6">
      <w:pPr>
        <w:rPr>
          <w:rFonts w:asciiTheme="minorHAnsi" w:hAnsiTheme="minorHAnsi" w:cstheme="minorHAnsi"/>
          <w:sz w:val="22"/>
          <w:szCs w:val="22"/>
        </w:rPr>
      </w:pPr>
    </w:p>
    <w:p w14:paraId="1EF67622" w14:textId="0F25B64E" w:rsidR="00B60729" w:rsidRDefault="00B60729" w:rsidP="00F34EC6">
      <w:pPr>
        <w:rPr>
          <w:rFonts w:asciiTheme="minorHAnsi" w:hAnsiTheme="minorHAnsi" w:cstheme="minorHAnsi"/>
          <w:sz w:val="22"/>
          <w:szCs w:val="22"/>
        </w:rPr>
      </w:pPr>
    </w:p>
    <w:p w14:paraId="34CF90B9" w14:textId="4A679D03" w:rsidR="00B60729" w:rsidRDefault="00B60729" w:rsidP="00F34EC6">
      <w:pPr>
        <w:rPr>
          <w:rFonts w:asciiTheme="minorHAnsi" w:hAnsiTheme="minorHAnsi" w:cstheme="minorHAnsi"/>
          <w:sz w:val="22"/>
          <w:szCs w:val="22"/>
        </w:rPr>
      </w:pPr>
    </w:p>
    <w:p w14:paraId="03FF63F2" w14:textId="49346F2A" w:rsidR="00B60729" w:rsidRDefault="00B60729" w:rsidP="00F34EC6">
      <w:pPr>
        <w:rPr>
          <w:rFonts w:asciiTheme="minorHAnsi" w:hAnsiTheme="minorHAnsi" w:cstheme="minorHAnsi"/>
          <w:sz w:val="22"/>
          <w:szCs w:val="22"/>
        </w:rPr>
      </w:pPr>
    </w:p>
    <w:p w14:paraId="7B998A00" w14:textId="62DCDC6B" w:rsidR="00B60729" w:rsidRDefault="00B60729" w:rsidP="00F34EC6">
      <w:pPr>
        <w:rPr>
          <w:rFonts w:asciiTheme="minorHAnsi" w:hAnsiTheme="minorHAnsi" w:cstheme="minorHAnsi"/>
          <w:sz w:val="22"/>
          <w:szCs w:val="22"/>
        </w:rPr>
      </w:pPr>
    </w:p>
    <w:p w14:paraId="4E00E530" w14:textId="431F71FC" w:rsidR="00B60729" w:rsidRDefault="00B60729" w:rsidP="00F34EC6">
      <w:pPr>
        <w:rPr>
          <w:rFonts w:asciiTheme="minorHAnsi" w:hAnsiTheme="minorHAnsi" w:cstheme="minorHAnsi"/>
          <w:sz w:val="22"/>
          <w:szCs w:val="22"/>
        </w:rPr>
      </w:pPr>
    </w:p>
    <w:p w14:paraId="2864ADFC" w14:textId="7729F143" w:rsidR="00B60729" w:rsidRDefault="00B60729" w:rsidP="00F34EC6">
      <w:pPr>
        <w:rPr>
          <w:rFonts w:asciiTheme="minorHAnsi" w:hAnsiTheme="minorHAnsi" w:cstheme="minorHAnsi"/>
          <w:sz w:val="22"/>
          <w:szCs w:val="22"/>
        </w:rPr>
      </w:pPr>
    </w:p>
    <w:p w14:paraId="6EDE0468" w14:textId="0E0511F6" w:rsidR="009A070F" w:rsidRPr="00BC6269" w:rsidRDefault="00DF342A" w:rsidP="00BC6269">
      <w:pPr>
        <w:pStyle w:val="3"/>
        <w:rPr>
          <w:sz w:val="22"/>
          <w:szCs w:val="22"/>
        </w:rPr>
      </w:pPr>
      <w:bookmarkStart w:id="17" w:name="_Toc158823452"/>
      <w:r w:rsidRPr="00BC6269">
        <w:rPr>
          <w:sz w:val="22"/>
          <w:szCs w:val="22"/>
        </w:rPr>
        <w:t>Рисунок 1</w:t>
      </w:r>
      <w:r w:rsidR="008E5E22" w:rsidRPr="00BC6269">
        <w:rPr>
          <w:sz w:val="22"/>
          <w:szCs w:val="22"/>
        </w:rPr>
        <w:t xml:space="preserve">. </w:t>
      </w:r>
      <w:r w:rsidR="000968D2" w:rsidRPr="00BC6269">
        <w:rPr>
          <w:sz w:val="22"/>
          <w:szCs w:val="22"/>
        </w:rPr>
        <w:t xml:space="preserve">Питома вага </w:t>
      </w:r>
      <w:proofErr w:type="spellStart"/>
      <w:r w:rsidR="000968D2" w:rsidRPr="00BC6269">
        <w:rPr>
          <w:sz w:val="22"/>
          <w:szCs w:val="22"/>
        </w:rPr>
        <w:t>бактеріологічно</w:t>
      </w:r>
      <w:proofErr w:type="spellEnd"/>
      <w:r w:rsidR="000968D2" w:rsidRPr="00BC6269">
        <w:rPr>
          <w:sz w:val="22"/>
          <w:szCs w:val="22"/>
        </w:rPr>
        <w:t xml:space="preserve"> підтверджених випадків легеневого ТБ</w:t>
      </w:r>
      <w:r w:rsidR="008E5E22" w:rsidRPr="00BC6269">
        <w:rPr>
          <w:sz w:val="22"/>
          <w:szCs w:val="22"/>
        </w:rPr>
        <w:t xml:space="preserve"> </w:t>
      </w:r>
      <w:r w:rsidR="00B60729">
        <w:rPr>
          <w:sz w:val="22"/>
          <w:szCs w:val="22"/>
        </w:rPr>
        <w:t>у</w:t>
      </w:r>
      <w:r w:rsidR="008E5E22" w:rsidRPr="00BC6269">
        <w:rPr>
          <w:sz w:val="22"/>
          <w:szCs w:val="22"/>
        </w:rPr>
        <w:t xml:space="preserve"> 2023 ро</w:t>
      </w:r>
      <w:r w:rsidR="00B60729">
        <w:rPr>
          <w:sz w:val="22"/>
          <w:szCs w:val="22"/>
        </w:rPr>
        <w:t>ці.</w:t>
      </w:r>
      <w:bookmarkEnd w:id="17"/>
      <w:r w:rsidR="008E5E22" w:rsidRPr="00BC6269">
        <w:rPr>
          <w:sz w:val="22"/>
          <w:szCs w:val="22"/>
        </w:rPr>
        <w:t xml:space="preserve"> </w:t>
      </w:r>
    </w:p>
    <w:p w14:paraId="518FE981" w14:textId="77777777" w:rsidR="009A070F" w:rsidRDefault="009A070F" w:rsidP="008E5E22">
      <w:pPr>
        <w:rPr>
          <w:rFonts w:asciiTheme="minorHAnsi" w:hAnsiTheme="minorHAnsi" w:cstheme="minorHAnsi"/>
          <w:color w:val="2F5496" w:themeColor="accent1" w:themeShade="BF"/>
          <w:sz w:val="22"/>
          <w:szCs w:val="22"/>
        </w:rPr>
      </w:pPr>
    </w:p>
    <w:p w14:paraId="6230B331" w14:textId="2544D9F0" w:rsidR="006C04EE" w:rsidRDefault="00DD2789" w:rsidP="006C04EE">
      <w:pPr>
        <w:jc w:val="center"/>
        <w:rPr>
          <w:rFonts w:asciiTheme="minorHAnsi" w:hAnsiTheme="minorHAnsi" w:cstheme="minorHAnsi"/>
          <w:color w:val="2F5496" w:themeColor="accent1" w:themeShade="BF"/>
          <w:sz w:val="22"/>
          <w:szCs w:val="22"/>
        </w:rPr>
      </w:pPr>
      <w:r w:rsidRPr="00DD2789">
        <w:rPr>
          <w:rFonts w:asciiTheme="minorHAnsi" w:hAnsiTheme="minorHAnsi" w:cstheme="minorHAnsi"/>
          <w:color w:val="2F5496" w:themeColor="accent1" w:themeShade="BF"/>
          <w:sz w:val="22"/>
          <w:szCs w:val="22"/>
        </w:rPr>
        <w:drawing>
          <wp:inline distT="0" distB="0" distL="0" distR="0" wp14:anchorId="5D698DF9" wp14:editId="02139DF8">
            <wp:extent cx="6083935" cy="635889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83935" cy="6358890"/>
                    </a:xfrm>
                    <a:prstGeom prst="rect">
                      <a:avLst/>
                    </a:prstGeom>
                  </pic:spPr>
                </pic:pic>
              </a:graphicData>
            </a:graphic>
          </wp:inline>
        </w:drawing>
      </w:r>
    </w:p>
    <w:p w14:paraId="0475D00C" w14:textId="77777777" w:rsidR="00F34EC6" w:rsidRDefault="00F34EC6" w:rsidP="00DF342A">
      <w:pPr>
        <w:rPr>
          <w:rFonts w:asciiTheme="minorHAnsi" w:hAnsiTheme="minorHAnsi" w:cstheme="minorHAnsi"/>
          <w:sz w:val="22"/>
          <w:szCs w:val="22"/>
        </w:rPr>
      </w:pPr>
    </w:p>
    <w:p w14:paraId="01BCC9DC" w14:textId="77777777" w:rsidR="00DF342A" w:rsidRPr="00E8676D" w:rsidRDefault="00DF342A" w:rsidP="00DF342A">
      <w:pPr>
        <w:rPr>
          <w:rFonts w:asciiTheme="minorHAnsi" w:hAnsiTheme="minorHAnsi" w:cstheme="minorHAnsi"/>
          <w:sz w:val="22"/>
          <w:szCs w:val="22"/>
        </w:rPr>
      </w:pPr>
    </w:p>
    <w:p w14:paraId="4AE4033E" w14:textId="434E6C9E" w:rsidR="00544260" w:rsidRPr="00BC6269" w:rsidRDefault="00544260" w:rsidP="00544260">
      <w:pPr>
        <w:pStyle w:val="2"/>
      </w:pPr>
      <w:bookmarkStart w:id="18" w:name="_Toc150172681"/>
      <w:bookmarkStart w:id="19" w:name="_Toc158823453"/>
      <w:r w:rsidRPr="00BC6269">
        <w:t xml:space="preserve">Розділ 5. </w:t>
      </w:r>
      <w:r w:rsidR="00EB1C52">
        <w:t>Локалізація туберкульозу</w:t>
      </w:r>
      <w:bookmarkEnd w:id="19"/>
    </w:p>
    <w:p w14:paraId="164986FB" w14:textId="77777777" w:rsidR="00BF60E0" w:rsidRDefault="00EB1C52" w:rsidP="00544260">
      <w:r>
        <w:tab/>
      </w:r>
    </w:p>
    <w:p w14:paraId="285D3A51" w14:textId="2A017DF2" w:rsidR="00544260" w:rsidRDefault="00EB1C52" w:rsidP="00BF60E0">
      <w:pPr>
        <w:ind w:firstLine="708"/>
        <w:rPr>
          <w:rFonts w:asciiTheme="minorHAnsi" w:hAnsiTheme="minorHAnsi" w:cstheme="minorHAnsi"/>
        </w:rPr>
      </w:pPr>
      <w:bookmarkStart w:id="20" w:name="_GoBack"/>
      <w:bookmarkEnd w:id="20"/>
      <w:r w:rsidRPr="00EB1C52">
        <w:rPr>
          <w:rFonts w:asciiTheme="minorHAnsi" w:hAnsiTheme="minorHAnsi" w:cstheme="minorHAnsi"/>
        </w:rPr>
        <w:t xml:space="preserve">У 2023 році частка </w:t>
      </w:r>
      <w:proofErr w:type="spellStart"/>
      <w:r w:rsidRPr="00EB1C52">
        <w:rPr>
          <w:rFonts w:asciiTheme="minorHAnsi" w:hAnsiTheme="minorHAnsi" w:cstheme="minorHAnsi"/>
        </w:rPr>
        <w:t>поз</w:t>
      </w:r>
      <w:r>
        <w:rPr>
          <w:rFonts w:asciiTheme="minorHAnsi" w:hAnsiTheme="minorHAnsi" w:cstheme="minorHAnsi"/>
        </w:rPr>
        <w:t>а</w:t>
      </w:r>
      <w:r w:rsidRPr="00EB1C52">
        <w:rPr>
          <w:rFonts w:asciiTheme="minorHAnsi" w:hAnsiTheme="minorHAnsi" w:cstheme="minorHAnsi"/>
        </w:rPr>
        <w:t>легеневих</w:t>
      </w:r>
      <w:proofErr w:type="spellEnd"/>
      <w:r w:rsidRPr="00EB1C52">
        <w:rPr>
          <w:rFonts w:asciiTheme="minorHAnsi" w:hAnsiTheme="minorHAnsi" w:cstheme="minorHAnsi"/>
        </w:rPr>
        <w:t xml:space="preserve"> форм туберкульозу </w:t>
      </w:r>
      <w:r>
        <w:rPr>
          <w:rFonts w:asciiTheme="minorHAnsi" w:hAnsiTheme="minorHAnsi" w:cstheme="minorHAnsi"/>
        </w:rPr>
        <w:t xml:space="preserve">загалом по Україні становить 8,9% від загальної кількості нових випадків та рецидивів ТБ.  </w:t>
      </w:r>
      <w:r w:rsidR="006D7DF6">
        <w:rPr>
          <w:rFonts w:asciiTheme="minorHAnsi" w:hAnsiTheme="minorHAnsi" w:cstheme="minorHAnsi"/>
        </w:rPr>
        <w:t xml:space="preserve">Частка </w:t>
      </w:r>
      <w:proofErr w:type="spellStart"/>
      <w:r w:rsidR="006D7DF6">
        <w:rPr>
          <w:rFonts w:asciiTheme="minorHAnsi" w:hAnsiTheme="minorHAnsi" w:cstheme="minorHAnsi"/>
        </w:rPr>
        <w:t>позалегеневого</w:t>
      </w:r>
      <w:proofErr w:type="spellEnd"/>
      <w:r w:rsidR="006D7DF6">
        <w:rPr>
          <w:rFonts w:asciiTheme="minorHAnsi" w:hAnsiTheme="minorHAnsi" w:cstheme="minorHAnsi"/>
        </w:rPr>
        <w:t xml:space="preserve"> ТБ варіювала від 2,6% у Херсонські області до 15,3% у Вінницькій. (Графік 5). </w:t>
      </w:r>
      <w:r w:rsidR="00C5260D">
        <w:rPr>
          <w:rFonts w:asciiTheme="minorHAnsi" w:hAnsiTheme="minorHAnsi" w:cstheme="minorHAnsi"/>
        </w:rPr>
        <w:t xml:space="preserve">В абсолютних числах було зареєстровано 1769 випадків </w:t>
      </w:r>
      <w:proofErr w:type="spellStart"/>
      <w:r w:rsidR="00C5260D">
        <w:rPr>
          <w:rFonts w:asciiTheme="minorHAnsi" w:hAnsiTheme="minorHAnsi" w:cstheme="minorHAnsi"/>
        </w:rPr>
        <w:t>позалегеневих</w:t>
      </w:r>
      <w:proofErr w:type="spellEnd"/>
      <w:r w:rsidR="00C5260D">
        <w:rPr>
          <w:rFonts w:asciiTheme="minorHAnsi" w:hAnsiTheme="minorHAnsi" w:cstheme="minorHAnsi"/>
        </w:rPr>
        <w:t xml:space="preserve"> форм та 18082 випадки легеневої локалізації </w:t>
      </w:r>
      <w:r w:rsidR="004A116F">
        <w:rPr>
          <w:rFonts w:asciiTheme="minorHAnsi" w:hAnsiTheme="minorHAnsi" w:cstheme="minorHAnsi"/>
        </w:rPr>
        <w:t>захворювання.</w:t>
      </w:r>
      <w:r w:rsidR="00C5260D">
        <w:rPr>
          <w:rFonts w:asciiTheme="minorHAnsi" w:hAnsiTheme="minorHAnsi" w:cstheme="minorHAnsi"/>
        </w:rPr>
        <w:t xml:space="preserve"> </w:t>
      </w:r>
      <w:r w:rsidR="006D7DF6">
        <w:rPr>
          <w:rFonts w:asciiTheme="minorHAnsi" w:hAnsiTheme="minorHAnsi" w:cstheme="minorHAnsi"/>
        </w:rPr>
        <w:t xml:space="preserve">Серед </w:t>
      </w:r>
      <w:proofErr w:type="spellStart"/>
      <w:r w:rsidR="006D7DF6">
        <w:rPr>
          <w:rFonts w:asciiTheme="minorHAnsi" w:hAnsiTheme="minorHAnsi" w:cstheme="minorHAnsi"/>
        </w:rPr>
        <w:t>позалегеневих</w:t>
      </w:r>
      <w:proofErr w:type="spellEnd"/>
      <w:r w:rsidR="006D7DF6">
        <w:rPr>
          <w:rFonts w:asciiTheme="minorHAnsi" w:hAnsiTheme="minorHAnsi" w:cstheme="minorHAnsi"/>
        </w:rPr>
        <w:t xml:space="preserve"> випадків ТБ більше половини – це туберкульоз органів дихання</w:t>
      </w:r>
      <w:r w:rsidR="00387AB6">
        <w:rPr>
          <w:rFonts w:asciiTheme="minorHAnsi" w:hAnsiTheme="minorHAnsi" w:cstheme="minorHAnsi"/>
        </w:rPr>
        <w:t xml:space="preserve">, такий як </w:t>
      </w:r>
      <w:r w:rsidR="006D7DF6">
        <w:rPr>
          <w:rFonts w:asciiTheme="minorHAnsi" w:hAnsiTheme="minorHAnsi" w:cstheme="minorHAnsi"/>
        </w:rPr>
        <w:t xml:space="preserve">туберкульозний плеврит, ТБ </w:t>
      </w:r>
      <w:proofErr w:type="spellStart"/>
      <w:r w:rsidR="006D7DF6">
        <w:rPr>
          <w:rFonts w:asciiTheme="minorHAnsi" w:hAnsiTheme="minorHAnsi" w:cstheme="minorHAnsi"/>
        </w:rPr>
        <w:t>внутрішньогрудних</w:t>
      </w:r>
      <w:proofErr w:type="spellEnd"/>
      <w:r w:rsidR="006D7DF6">
        <w:rPr>
          <w:rFonts w:asciiTheme="minorHAnsi" w:hAnsiTheme="minorHAnsi" w:cstheme="minorHAnsi"/>
        </w:rPr>
        <w:t xml:space="preserve"> лімфовузлів</w:t>
      </w:r>
      <w:r w:rsidR="00387AB6">
        <w:rPr>
          <w:rFonts w:asciiTheme="minorHAnsi" w:hAnsiTheme="minorHAnsi" w:cstheme="minorHAnsi"/>
        </w:rPr>
        <w:t>. (Рисунок 2).</w:t>
      </w:r>
    </w:p>
    <w:p w14:paraId="4910587E" w14:textId="77777777" w:rsidR="00387AB6" w:rsidRDefault="00387AB6" w:rsidP="00544260">
      <w:pPr>
        <w:rPr>
          <w:rFonts w:asciiTheme="minorHAnsi" w:hAnsiTheme="minorHAnsi" w:cstheme="minorHAnsi"/>
        </w:rPr>
      </w:pPr>
    </w:p>
    <w:p w14:paraId="0E8ED974" w14:textId="28E85790" w:rsidR="00656900" w:rsidRPr="00BC6269" w:rsidRDefault="00656900" w:rsidP="00656900">
      <w:pPr>
        <w:pStyle w:val="3"/>
        <w:rPr>
          <w:sz w:val="22"/>
          <w:szCs w:val="22"/>
        </w:rPr>
      </w:pPr>
      <w:bookmarkStart w:id="21" w:name="_Toc158823454"/>
      <w:r w:rsidRPr="00BC6269">
        <w:rPr>
          <w:sz w:val="22"/>
          <w:szCs w:val="22"/>
        </w:rPr>
        <w:lastRenderedPageBreak/>
        <w:t xml:space="preserve">Графік </w:t>
      </w:r>
      <w:r>
        <w:rPr>
          <w:sz w:val="22"/>
          <w:szCs w:val="22"/>
        </w:rPr>
        <w:t>5</w:t>
      </w:r>
      <w:r w:rsidRPr="00BC6269">
        <w:rPr>
          <w:sz w:val="22"/>
          <w:szCs w:val="22"/>
        </w:rPr>
        <w:t xml:space="preserve">. </w:t>
      </w:r>
      <w:r w:rsidR="006D7DF6">
        <w:rPr>
          <w:rFonts w:eastAsia="Times New Roman"/>
          <w:sz w:val="22"/>
          <w:szCs w:val="22"/>
        </w:rPr>
        <w:t xml:space="preserve">Розподіл за локалізацію ТБ у відсотках від загальної кількості випадків </w:t>
      </w:r>
      <w:r>
        <w:rPr>
          <w:rFonts w:eastAsia="Times New Roman"/>
          <w:sz w:val="22"/>
          <w:szCs w:val="22"/>
        </w:rPr>
        <w:t>у</w:t>
      </w:r>
      <w:r w:rsidRPr="00BC6269">
        <w:rPr>
          <w:rFonts w:eastAsia="Times New Roman"/>
          <w:sz w:val="22"/>
          <w:szCs w:val="22"/>
        </w:rPr>
        <w:t xml:space="preserve"> </w:t>
      </w:r>
      <w:r>
        <w:rPr>
          <w:rFonts w:eastAsia="Times New Roman"/>
          <w:sz w:val="22"/>
          <w:szCs w:val="22"/>
        </w:rPr>
        <w:t>2023 році.</w:t>
      </w:r>
      <w:bookmarkEnd w:id="21"/>
      <w:r w:rsidRPr="00BC6269">
        <w:rPr>
          <w:rFonts w:eastAsia="Times New Roman"/>
          <w:sz w:val="22"/>
          <w:szCs w:val="22"/>
        </w:rPr>
        <w:t xml:space="preserve"> </w:t>
      </w:r>
    </w:p>
    <w:p w14:paraId="58FF2E56" w14:textId="50A17B79" w:rsidR="00C15BCE" w:rsidRDefault="00C15BCE" w:rsidP="00C15BCE"/>
    <w:p w14:paraId="001334B4" w14:textId="131BFC18" w:rsidR="00C15BCE" w:rsidRDefault="00C15BCE" w:rsidP="00C15BCE">
      <w:r w:rsidRPr="00C15BCE">
        <w:drawing>
          <wp:inline distT="0" distB="0" distL="0" distR="0" wp14:anchorId="2D388DFC" wp14:editId="1F3AA6A2">
            <wp:extent cx="6083935" cy="4229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83935" cy="4229100"/>
                    </a:xfrm>
                    <a:prstGeom prst="rect">
                      <a:avLst/>
                    </a:prstGeom>
                  </pic:spPr>
                </pic:pic>
              </a:graphicData>
            </a:graphic>
          </wp:inline>
        </w:drawing>
      </w:r>
    </w:p>
    <w:p w14:paraId="4F8D2BEB" w14:textId="77777777" w:rsidR="00C91653" w:rsidRDefault="00C91653" w:rsidP="00851FF7">
      <w:pPr>
        <w:pStyle w:val="3"/>
        <w:rPr>
          <w:sz w:val="22"/>
          <w:szCs w:val="22"/>
        </w:rPr>
      </w:pPr>
    </w:p>
    <w:p w14:paraId="13BB0224" w14:textId="20B80B10" w:rsidR="00851FF7" w:rsidRPr="00BC6269" w:rsidRDefault="006D7DF6" w:rsidP="00851FF7">
      <w:pPr>
        <w:pStyle w:val="3"/>
        <w:rPr>
          <w:sz w:val="22"/>
          <w:szCs w:val="22"/>
        </w:rPr>
      </w:pPr>
      <w:bookmarkStart w:id="22" w:name="_Toc158823455"/>
      <w:r>
        <w:rPr>
          <w:sz w:val="22"/>
          <w:szCs w:val="22"/>
        </w:rPr>
        <w:t>Рисунок</w:t>
      </w:r>
      <w:r w:rsidR="00851FF7" w:rsidRPr="00BC6269">
        <w:rPr>
          <w:sz w:val="22"/>
          <w:szCs w:val="22"/>
        </w:rPr>
        <w:t xml:space="preserve"> </w:t>
      </w:r>
      <w:r>
        <w:rPr>
          <w:sz w:val="22"/>
          <w:szCs w:val="22"/>
        </w:rPr>
        <w:t>2</w:t>
      </w:r>
      <w:r w:rsidR="00851FF7" w:rsidRPr="00BC6269">
        <w:rPr>
          <w:sz w:val="22"/>
          <w:szCs w:val="22"/>
        </w:rPr>
        <w:t xml:space="preserve">. </w:t>
      </w:r>
      <w:r w:rsidR="00851FF7">
        <w:rPr>
          <w:rFonts w:eastAsia="Times New Roman"/>
          <w:sz w:val="22"/>
          <w:szCs w:val="22"/>
        </w:rPr>
        <w:t xml:space="preserve">Кількість випадків </w:t>
      </w:r>
      <w:proofErr w:type="spellStart"/>
      <w:r w:rsidR="00851FF7">
        <w:rPr>
          <w:rFonts w:eastAsia="Times New Roman"/>
          <w:sz w:val="22"/>
          <w:szCs w:val="22"/>
        </w:rPr>
        <w:t>позалегеневої</w:t>
      </w:r>
      <w:proofErr w:type="spellEnd"/>
      <w:r w:rsidR="00851FF7">
        <w:rPr>
          <w:rFonts w:eastAsia="Times New Roman"/>
          <w:sz w:val="22"/>
          <w:szCs w:val="22"/>
        </w:rPr>
        <w:t xml:space="preserve"> локалізації туберкульозу</w:t>
      </w:r>
      <w:r w:rsidR="00851FF7" w:rsidRPr="00BC6269">
        <w:rPr>
          <w:rFonts w:eastAsia="Times New Roman"/>
          <w:sz w:val="22"/>
          <w:szCs w:val="22"/>
        </w:rPr>
        <w:t xml:space="preserve"> </w:t>
      </w:r>
      <w:r w:rsidR="00851FF7">
        <w:rPr>
          <w:rFonts w:eastAsia="Times New Roman"/>
          <w:sz w:val="22"/>
          <w:szCs w:val="22"/>
        </w:rPr>
        <w:t>у</w:t>
      </w:r>
      <w:r w:rsidR="00851FF7" w:rsidRPr="00BC6269">
        <w:rPr>
          <w:rFonts w:eastAsia="Times New Roman"/>
          <w:sz w:val="22"/>
          <w:szCs w:val="22"/>
        </w:rPr>
        <w:t xml:space="preserve"> </w:t>
      </w:r>
      <w:r w:rsidR="00851FF7">
        <w:rPr>
          <w:rFonts w:eastAsia="Times New Roman"/>
          <w:sz w:val="22"/>
          <w:szCs w:val="22"/>
        </w:rPr>
        <w:t>2023 році.</w:t>
      </w:r>
      <w:bookmarkEnd w:id="22"/>
      <w:r w:rsidR="00851FF7" w:rsidRPr="00BC6269">
        <w:rPr>
          <w:rFonts w:eastAsia="Times New Roman"/>
          <w:sz w:val="22"/>
          <w:szCs w:val="22"/>
        </w:rPr>
        <w:t xml:space="preserve"> </w:t>
      </w:r>
    </w:p>
    <w:p w14:paraId="33A2DE0B" w14:textId="5BC6A376" w:rsidR="00851FF7" w:rsidRDefault="00851FF7" w:rsidP="00C15BCE"/>
    <w:p w14:paraId="6E79C912" w14:textId="36C86B5A" w:rsidR="00851FF7" w:rsidRPr="00C15BCE" w:rsidRDefault="00851FF7" w:rsidP="00C15BCE">
      <w:r w:rsidRPr="00851FF7">
        <w:rPr>
          <w:rFonts w:asciiTheme="minorHAnsi" w:hAnsiTheme="minorHAnsi" w:cstheme="minorHAnsi"/>
          <w:sz w:val="22"/>
          <w:szCs w:val="22"/>
        </w:rPr>
        <w:drawing>
          <wp:inline distT="0" distB="0" distL="0" distR="0" wp14:anchorId="41CB377C" wp14:editId="2C1C5715">
            <wp:extent cx="5895975" cy="39528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95975" cy="3952875"/>
                    </a:xfrm>
                    <a:prstGeom prst="rect">
                      <a:avLst/>
                    </a:prstGeom>
                  </pic:spPr>
                </pic:pic>
              </a:graphicData>
            </a:graphic>
          </wp:inline>
        </w:drawing>
      </w:r>
    </w:p>
    <w:p w14:paraId="03D64E40" w14:textId="6F65076C" w:rsidR="00F34EC6" w:rsidRPr="00BC6269" w:rsidRDefault="00F34EC6" w:rsidP="00BC6269">
      <w:pPr>
        <w:pStyle w:val="2"/>
      </w:pPr>
      <w:bookmarkStart w:id="23" w:name="_Toc158823456"/>
      <w:r w:rsidRPr="00BC6269">
        <w:lastRenderedPageBreak/>
        <w:t xml:space="preserve">Розділ </w:t>
      </w:r>
      <w:r w:rsidR="00544260">
        <w:t>6</w:t>
      </w:r>
      <w:r w:rsidRPr="00BC6269">
        <w:t>. Захворюваність на туберкульоз серед працівників закладів охорони здоров’я</w:t>
      </w:r>
      <w:bookmarkEnd w:id="18"/>
      <w:bookmarkEnd w:id="23"/>
    </w:p>
    <w:p w14:paraId="3B6C179B" w14:textId="77777777" w:rsidR="00DF342A" w:rsidRDefault="00DF342A" w:rsidP="00DF342A"/>
    <w:p w14:paraId="618F7005" w14:textId="54B5E02D" w:rsidR="00DF342A" w:rsidRPr="00E8676D"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При аналізі відсоткового співвідношення захворюваності серед працівників системи охорони здоров'я України спостерігався зменшення в країні на 7,5%, в той же час високі показники впродовж двох попередніх років спостерігалися в Чернігівській, Запорізькій, </w:t>
      </w:r>
      <w:r w:rsidR="002F043D">
        <w:rPr>
          <w:rFonts w:asciiTheme="minorHAnsi" w:hAnsiTheme="minorHAnsi" w:cstheme="minorHAnsi"/>
          <w:sz w:val="22"/>
          <w:szCs w:val="22"/>
        </w:rPr>
        <w:t>Херсонській</w:t>
      </w:r>
      <w:r w:rsidRPr="00E8676D">
        <w:rPr>
          <w:rFonts w:asciiTheme="minorHAnsi" w:hAnsiTheme="minorHAnsi" w:cstheme="minorHAnsi"/>
          <w:sz w:val="22"/>
          <w:szCs w:val="22"/>
        </w:rPr>
        <w:t xml:space="preserve"> областях. За 2023 </w:t>
      </w:r>
      <w:r w:rsidR="002F043D">
        <w:rPr>
          <w:rFonts w:asciiTheme="minorHAnsi" w:hAnsiTheme="minorHAnsi" w:cstheme="minorHAnsi"/>
          <w:sz w:val="22"/>
          <w:szCs w:val="22"/>
        </w:rPr>
        <w:t>рік</w:t>
      </w:r>
      <w:r w:rsidRPr="00E8676D">
        <w:rPr>
          <w:rFonts w:asciiTheme="minorHAnsi" w:hAnsiTheme="minorHAnsi" w:cstheme="minorHAnsi"/>
          <w:sz w:val="22"/>
          <w:szCs w:val="22"/>
        </w:rPr>
        <w:t xml:space="preserve"> було виявлено 1</w:t>
      </w:r>
      <w:r w:rsidR="002F043D">
        <w:rPr>
          <w:rFonts w:asciiTheme="minorHAnsi" w:hAnsiTheme="minorHAnsi" w:cstheme="minorHAnsi"/>
          <w:sz w:val="22"/>
          <w:szCs w:val="22"/>
        </w:rPr>
        <w:t>5</w:t>
      </w:r>
      <w:r w:rsidRPr="00E8676D">
        <w:rPr>
          <w:rFonts w:asciiTheme="minorHAnsi" w:hAnsiTheme="minorHAnsi" w:cstheme="minorHAnsi"/>
          <w:sz w:val="22"/>
          <w:szCs w:val="22"/>
        </w:rPr>
        <w:t>6 випадків захворювання серед медичних працівників закладів охорони здоров’я МОЗ України проти 1</w:t>
      </w:r>
      <w:r w:rsidR="002F043D">
        <w:rPr>
          <w:rFonts w:asciiTheme="minorHAnsi" w:hAnsiTheme="minorHAnsi" w:cstheme="minorHAnsi"/>
          <w:sz w:val="22"/>
          <w:szCs w:val="22"/>
        </w:rPr>
        <w:t>4</w:t>
      </w:r>
      <w:r w:rsidRPr="00E8676D">
        <w:rPr>
          <w:rFonts w:asciiTheme="minorHAnsi" w:hAnsiTheme="minorHAnsi" w:cstheme="minorHAnsi"/>
          <w:sz w:val="22"/>
          <w:szCs w:val="22"/>
        </w:rPr>
        <w:t xml:space="preserve">8 </w:t>
      </w:r>
      <w:r w:rsidR="002F043D">
        <w:rPr>
          <w:rFonts w:asciiTheme="minorHAnsi" w:hAnsiTheme="minorHAnsi" w:cstheme="minorHAnsi"/>
          <w:sz w:val="22"/>
          <w:szCs w:val="22"/>
        </w:rPr>
        <w:t>у</w:t>
      </w:r>
      <w:r w:rsidRPr="00E8676D">
        <w:rPr>
          <w:rFonts w:asciiTheme="minorHAnsi" w:hAnsiTheme="minorHAnsi" w:cstheme="minorHAnsi"/>
          <w:sz w:val="22"/>
          <w:szCs w:val="22"/>
        </w:rPr>
        <w:t xml:space="preserve"> 2022 ро</w:t>
      </w:r>
      <w:r w:rsidR="002F043D">
        <w:rPr>
          <w:rFonts w:asciiTheme="minorHAnsi" w:hAnsiTheme="minorHAnsi" w:cstheme="minorHAnsi"/>
          <w:sz w:val="22"/>
          <w:szCs w:val="22"/>
        </w:rPr>
        <w:t>ці</w:t>
      </w:r>
      <w:r>
        <w:rPr>
          <w:rFonts w:asciiTheme="minorHAnsi" w:hAnsiTheme="minorHAnsi" w:cstheme="minorHAnsi"/>
          <w:sz w:val="22"/>
          <w:szCs w:val="22"/>
        </w:rPr>
        <w:t xml:space="preserve"> (Таблиця 1). </w:t>
      </w:r>
    </w:p>
    <w:p w14:paraId="56C94802" w14:textId="30FD6DAC" w:rsidR="00DF342A" w:rsidRPr="00E8676D"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Протягом 2023 року медичних працівників протитуберкульозних служб захворіло </w:t>
      </w:r>
      <w:r w:rsidR="002F043D">
        <w:rPr>
          <w:rFonts w:asciiTheme="minorHAnsi" w:hAnsiTheme="minorHAnsi" w:cstheme="minorHAnsi"/>
          <w:sz w:val="22"/>
          <w:szCs w:val="22"/>
        </w:rPr>
        <w:t>4</w:t>
      </w:r>
      <w:r w:rsidRPr="00E8676D">
        <w:rPr>
          <w:rFonts w:asciiTheme="minorHAnsi" w:hAnsiTheme="minorHAnsi" w:cstheme="minorHAnsi"/>
          <w:sz w:val="22"/>
          <w:szCs w:val="22"/>
        </w:rPr>
        <w:t xml:space="preserve"> особи, </w:t>
      </w:r>
      <w:r w:rsidR="002F043D">
        <w:rPr>
          <w:rFonts w:asciiTheme="minorHAnsi" w:hAnsiTheme="minorHAnsi" w:cstheme="minorHAnsi"/>
          <w:sz w:val="22"/>
          <w:szCs w:val="22"/>
        </w:rPr>
        <w:t xml:space="preserve">як і у </w:t>
      </w:r>
      <w:r w:rsidRPr="00E8676D">
        <w:rPr>
          <w:rFonts w:asciiTheme="minorHAnsi" w:hAnsiTheme="minorHAnsi" w:cstheme="minorHAnsi"/>
          <w:sz w:val="22"/>
          <w:szCs w:val="22"/>
        </w:rPr>
        <w:t>2022 ро</w:t>
      </w:r>
      <w:r w:rsidR="002F043D">
        <w:rPr>
          <w:rFonts w:asciiTheme="minorHAnsi" w:hAnsiTheme="minorHAnsi" w:cstheme="minorHAnsi"/>
          <w:sz w:val="22"/>
          <w:szCs w:val="22"/>
        </w:rPr>
        <w:t>ці</w:t>
      </w:r>
      <w:r w:rsidRPr="00E8676D">
        <w:rPr>
          <w:rFonts w:asciiTheme="minorHAnsi" w:hAnsiTheme="minorHAnsi" w:cstheme="minorHAnsi"/>
          <w:sz w:val="22"/>
          <w:szCs w:val="22"/>
        </w:rPr>
        <w:t xml:space="preserve">. </w:t>
      </w:r>
    </w:p>
    <w:p w14:paraId="02DC468D" w14:textId="77777777" w:rsidR="00DF342A" w:rsidRPr="00E8676D" w:rsidRDefault="00DF342A" w:rsidP="00DF342A">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Медичні працівники закладів охорони здоров’я піддаються вищому ризику інфікуванню </w:t>
      </w:r>
      <w:r w:rsidRPr="00DF342A">
        <w:rPr>
          <w:rFonts w:asciiTheme="minorHAnsi" w:hAnsiTheme="minorHAnsi" w:cstheme="minorHAnsi"/>
          <w:i/>
          <w:iCs/>
          <w:sz w:val="22"/>
          <w:szCs w:val="22"/>
        </w:rPr>
        <w:t xml:space="preserve">M. </w:t>
      </w:r>
      <w:proofErr w:type="spellStart"/>
      <w:r w:rsidRPr="00DF342A">
        <w:rPr>
          <w:rFonts w:asciiTheme="minorHAnsi" w:hAnsiTheme="minorHAnsi" w:cstheme="minorHAnsi"/>
          <w:i/>
          <w:iCs/>
          <w:sz w:val="22"/>
          <w:szCs w:val="22"/>
        </w:rPr>
        <w:t>tuberculosis</w:t>
      </w:r>
      <w:proofErr w:type="spellEnd"/>
      <w:r w:rsidRPr="00E8676D">
        <w:rPr>
          <w:rFonts w:asciiTheme="minorHAnsi" w:hAnsiTheme="minorHAnsi" w:cstheme="minorHAnsi"/>
          <w:sz w:val="22"/>
          <w:szCs w:val="22"/>
        </w:rPr>
        <w:t xml:space="preserve">, саме тому впровадження заходів інфекційного контролю є запорукою створення безпечного середовища для надання та отримання медичної допомоги. На противагу зменшенню показника захворюваності на туберкульоз серед працівників протитуберкульозних закладів відзначається збільшення цього показника серед працівників загальної лікувальної мережі та серед загального населення по Україні в цілому, що потребує швидких та рішучих дій у попередженні інфікування туберкульозом. </w:t>
      </w:r>
    </w:p>
    <w:p w14:paraId="4341208F" w14:textId="77777777" w:rsidR="00F34EC6" w:rsidRPr="00E8676D" w:rsidRDefault="00F34EC6" w:rsidP="00F34EC6">
      <w:pPr>
        <w:rPr>
          <w:rFonts w:asciiTheme="minorHAnsi" w:hAnsiTheme="minorHAnsi" w:cstheme="minorHAnsi"/>
          <w:sz w:val="22"/>
          <w:szCs w:val="22"/>
        </w:rPr>
      </w:pPr>
    </w:p>
    <w:p w14:paraId="4EF6AD0C" w14:textId="65C14FF6" w:rsidR="00F34EC6" w:rsidRPr="00BC6269" w:rsidRDefault="00F34EC6" w:rsidP="00BC6269">
      <w:pPr>
        <w:pStyle w:val="3"/>
        <w:rPr>
          <w:sz w:val="22"/>
          <w:szCs w:val="22"/>
        </w:rPr>
      </w:pPr>
      <w:bookmarkStart w:id="24" w:name="_Toc158823457"/>
      <w:r w:rsidRPr="00BC6269">
        <w:rPr>
          <w:sz w:val="22"/>
          <w:szCs w:val="22"/>
        </w:rPr>
        <w:t>Таблиця 1. Захворюваність на туберкульоз серед працівників закладів охорони здоров’я системи МОЗ України за 2023 р</w:t>
      </w:r>
      <w:r w:rsidR="002F043D">
        <w:rPr>
          <w:sz w:val="22"/>
          <w:szCs w:val="22"/>
        </w:rPr>
        <w:t>ік</w:t>
      </w:r>
      <w:r w:rsidRPr="00BC6269">
        <w:rPr>
          <w:sz w:val="22"/>
          <w:szCs w:val="22"/>
        </w:rPr>
        <w:t xml:space="preserve"> в порівнянні з 2022 ро</w:t>
      </w:r>
      <w:r w:rsidR="002F043D">
        <w:rPr>
          <w:sz w:val="22"/>
          <w:szCs w:val="22"/>
        </w:rPr>
        <w:t>ком</w:t>
      </w:r>
      <w:bookmarkEnd w:id="24"/>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67"/>
        <w:gridCol w:w="1512"/>
        <w:gridCol w:w="1513"/>
        <w:gridCol w:w="1517"/>
        <w:gridCol w:w="1517"/>
      </w:tblGrid>
      <w:tr w:rsidR="00E713BE" w:rsidRPr="00E8676D" w14:paraId="5605CA31" w14:textId="77777777" w:rsidTr="003C1BD9">
        <w:tc>
          <w:tcPr>
            <w:tcW w:w="645" w:type="dxa"/>
            <w:vMerge w:val="restart"/>
            <w:shd w:val="clear" w:color="auto" w:fill="auto"/>
            <w:vAlign w:val="center"/>
          </w:tcPr>
          <w:p w14:paraId="64E0CF47" w14:textId="77777777" w:rsidR="00E713BE" w:rsidRPr="00E8676D" w:rsidRDefault="00E713BE" w:rsidP="003C1BD9">
            <w:pPr>
              <w:jc w:val="center"/>
              <w:rPr>
                <w:rFonts w:asciiTheme="minorHAnsi" w:hAnsiTheme="minorHAnsi" w:cstheme="minorHAnsi"/>
                <w:b/>
                <w:sz w:val="22"/>
                <w:szCs w:val="22"/>
              </w:rPr>
            </w:pPr>
            <w:r w:rsidRPr="00E8676D">
              <w:rPr>
                <w:rFonts w:asciiTheme="minorHAnsi" w:hAnsiTheme="minorHAnsi" w:cstheme="minorHAnsi"/>
                <w:b/>
                <w:sz w:val="22"/>
                <w:szCs w:val="22"/>
              </w:rPr>
              <w:t>№ п/п</w:t>
            </w:r>
          </w:p>
        </w:tc>
        <w:tc>
          <w:tcPr>
            <w:tcW w:w="2867" w:type="dxa"/>
            <w:vMerge w:val="restart"/>
            <w:shd w:val="clear" w:color="auto" w:fill="auto"/>
            <w:vAlign w:val="center"/>
          </w:tcPr>
          <w:p w14:paraId="11BE586B" w14:textId="2D91EE4C" w:rsidR="00E713BE" w:rsidRPr="00E8676D" w:rsidRDefault="008B44CB" w:rsidP="003C1BD9">
            <w:pPr>
              <w:jc w:val="center"/>
              <w:rPr>
                <w:rFonts w:asciiTheme="minorHAnsi" w:hAnsiTheme="minorHAnsi" w:cstheme="minorHAnsi"/>
                <w:b/>
                <w:sz w:val="22"/>
                <w:szCs w:val="22"/>
              </w:rPr>
            </w:pPr>
            <w:r w:rsidRPr="00E8676D">
              <w:rPr>
                <w:rFonts w:asciiTheme="minorHAnsi" w:hAnsiTheme="minorHAnsi" w:cstheme="minorHAnsi"/>
                <w:b/>
                <w:sz w:val="22"/>
                <w:szCs w:val="22"/>
              </w:rPr>
              <w:t>Область</w:t>
            </w:r>
          </w:p>
        </w:tc>
        <w:tc>
          <w:tcPr>
            <w:tcW w:w="6059" w:type="dxa"/>
            <w:gridSpan w:val="4"/>
            <w:shd w:val="clear" w:color="auto" w:fill="auto"/>
          </w:tcPr>
          <w:p w14:paraId="4E52B565" w14:textId="77777777" w:rsidR="00E713BE" w:rsidRPr="00E8676D" w:rsidRDefault="00E713BE" w:rsidP="003C1BD9">
            <w:pPr>
              <w:jc w:val="center"/>
              <w:rPr>
                <w:rFonts w:asciiTheme="minorHAnsi" w:hAnsiTheme="minorHAnsi" w:cstheme="minorHAnsi"/>
                <w:b/>
                <w:sz w:val="22"/>
                <w:szCs w:val="22"/>
              </w:rPr>
            </w:pPr>
            <w:r w:rsidRPr="00E8676D">
              <w:rPr>
                <w:rFonts w:asciiTheme="minorHAnsi" w:hAnsiTheme="minorHAnsi" w:cstheme="minorHAnsi"/>
                <w:b/>
                <w:sz w:val="22"/>
                <w:szCs w:val="22"/>
              </w:rPr>
              <w:t xml:space="preserve">Всього </w:t>
            </w:r>
          </w:p>
        </w:tc>
      </w:tr>
      <w:tr w:rsidR="00E713BE" w:rsidRPr="00E8676D" w14:paraId="43024E85" w14:textId="77777777" w:rsidTr="003C1BD9">
        <w:trPr>
          <w:trHeight w:val="701"/>
        </w:trPr>
        <w:tc>
          <w:tcPr>
            <w:tcW w:w="645" w:type="dxa"/>
            <w:vMerge/>
            <w:shd w:val="clear" w:color="auto" w:fill="auto"/>
          </w:tcPr>
          <w:p w14:paraId="372AA639" w14:textId="77777777" w:rsidR="00E713BE" w:rsidRPr="00E8676D" w:rsidRDefault="00E713BE" w:rsidP="003C1BD9">
            <w:pPr>
              <w:jc w:val="center"/>
              <w:rPr>
                <w:rFonts w:asciiTheme="minorHAnsi" w:hAnsiTheme="minorHAnsi" w:cstheme="minorHAnsi"/>
                <w:sz w:val="22"/>
                <w:szCs w:val="22"/>
              </w:rPr>
            </w:pPr>
          </w:p>
        </w:tc>
        <w:tc>
          <w:tcPr>
            <w:tcW w:w="2867" w:type="dxa"/>
            <w:vMerge/>
            <w:shd w:val="clear" w:color="auto" w:fill="auto"/>
          </w:tcPr>
          <w:p w14:paraId="7A37AC2D" w14:textId="77777777" w:rsidR="00E713BE" w:rsidRPr="00E8676D" w:rsidRDefault="00E713BE" w:rsidP="003C1BD9">
            <w:pPr>
              <w:jc w:val="center"/>
              <w:rPr>
                <w:rFonts w:asciiTheme="minorHAnsi" w:hAnsiTheme="minorHAnsi" w:cstheme="minorHAnsi"/>
                <w:sz w:val="22"/>
                <w:szCs w:val="22"/>
              </w:rPr>
            </w:pPr>
          </w:p>
        </w:tc>
        <w:tc>
          <w:tcPr>
            <w:tcW w:w="3025" w:type="dxa"/>
            <w:gridSpan w:val="2"/>
            <w:shd w:val="clear" w:color="auto" w:fill="auto"/>
            <w:vAlign w:val="center"/>
          </w:tcPr>
          <w:p w14:paraId="3F73F02A" w14:textId="3FEE0690" w:rsidR="00E713BE" w:rsidRPr="00E8676D" w:rsidRDefault="008B44CB" w:rsidP="003C1BD9">
            <w:pPr>
              <w:jc w:val="center"/>
              <w:rPr>
                <w:rFonts w:asciiTheme="minorHAnsi" w:hAnsiTheme="minorHAnsi" w:cstheme="minorHAnsi"/>
                <w:b/>
                <w:sz w:val="22"/>
                <w:szCs w:val="22"/>
              </w:rPr>
            </w:pPr>
            <w:r w:rsidRPr="00E8676D">
              <w:rPr>
                <w:rFonts w:asciiTheme="minorHAnsi" w:hAnsiTheme="minorHAnsi" w:cstheme="minorHAnsi"/>
                <w:b/>
                <w:sz w:val="22"/>
                <w:szCs w:val="22"/>
              </w:rPr>
              <w:t>Абсолютні значення</w:t>
            </w:r>
          </w:p>
        </w:tc>
        <w:tc>
          <w:tcPr>
            <w:tcW w:w="3034" w:type="dxa"/>
            <w:gridSpan w:val="2"/>
            <w:shd w:val="clear" w:color="auto" w:fill="auto"/>
            <w:vAlign w:val="center"/>
          </w:tcPr>
          <w:p w14:paraId="5DD156F8" w14:textId="1061CDB4" w:rsidR="00E713BE" w:rsidRPr="00E8676D" w:rsidRDefault="004A27C7" w:rsidP="003C1BD9">
            <w:pPr>
              <w:jc w:val="center"/>
              <w:rPr>
                <w:rFonts w:asciiTheme="minorHAnsi" w:hAnsiTheme="minorHAnsi" w:cstheme="minorHAnsi"/>
                <w:b/>
                <w:sz w:val="22"/>
                <w:szCs w:val="22"/>
              </w:rPr>
            </w:pPr>
            <w:r>
              <w:rPr>
                <w:rFonts w:asciiTheme="minorHAnsi" w:hAnsiTheme="minorHAnsi" w:cstheme="minorHAnsi"/>
                <w:b/>
                <w:bCs/>
                <w:color w:val="000000"/>
                <w:sz w:val="22"/>
                <w:szCs w:val="22"/>
              </w:rPr>
              <w:t>С</w:t>
            </w:r>
            <w:r w:rsidR="00E713BE" w:rsidRPr="00E8676D">
              <w:rPr>
                <w:rFonts w:asciiTheme="minorHAnsi" w:hAnsiTheme="minorHAnsi" w:cstheme="minorHAnsi"/>
                <w:b/>
                <w:bCs/>
                <w:color w:val="000000"/>
                <w:sz w:val="22"/>
                <w:szCs w:val="22"/>
              </w:rPr>
              <w:t xml:space="preserve">еред усього </w:t>
            </w:r>
            <w:r w:rsidR="008B44CB" w:rsidRPr="00E8676D">
              <w:rPr>
                <w:rFonts w:asciiTheme="minorHAnsi" w:hAnsiTheme="minorHAnsi" w:cstheme="minorHAnsi"/>
                <w:b/>
                <w:bCs/>
                <w:color w:val="000000"/>
                <w:sz w:val="22"/>
                <w:szCs w:val="22"/>
              </w:rPr>
              <w:t>випадків захворювання</w:t>
            </w:r>
            <w:r w:rsidR="00E713BE" w:rsidRPr="00E8676D">
              <w:rPr>
                <w:rFonts w:asciiTheme="minorHAnsi" w:hAnsiTheme="minorHAnsi" w:cstheme="minorHAnsi"/>
                <w:b/>
                <w:bCs/>
                <w:color w:val="000000"/>
                <w:sz w:val="22"/>
                <w:szCs w:val="22"/>
              </w:rPr>
              <w:t xml:space="preserve">  на ТБ (%)</w:t>
            </w:r>
          </w:p>
        </w:tc>
      </w:tr>
      <w:tr w:rsidR="00E713BE" w:rsidRPr="00E8676D" w14:paraId="0C41D219" w14:textId="77777777" w:rsidTr="003C1BD9">
        <w:tc>
          <w:tcPr>
            <w:tcW w:w="645" w:type="dxa"/>
            <w:vMerge/>
            <w:shd w:val="clear" w:color="auto" w:fill="auto"/>
          </w:tcPr>
          <w:p w14:paraId="4A8B29C5" w14:textId="77777777" w:rsidR="00E713BE" w:rsidRPr="00E8676D" w:rsidRDefault="00E713BE" w:rsidP="003C1BD9">
            <w:pPr>
              <w:jc w:val="center"/>
              <w:rPr>
                <w:rFonts w:asciiTheme="minorHAnsi" w:hAnsiTheme="minorHAnsi" w:cstheme="minorHAnsi"/>
                <w:sz w:val="22"/>
                <w:szCs w:val="22"/>
              </w:rPr>
            </w:pPr>
          </w:p>
        </w:tc>
        <w:tc>
          <w:tcPr>
            <w:tcW w:w="2867" w:type="dxa"/>
            <w:vMerge/>
            <w:shd w:val="clear" w:color="auto" w:fill="auto"/>
          </w:tcPr>
          <w:p w14:paraId="57CE4228" w14:textId="77777777" w:rsidR="00E713BE" w:rsidRPr="00E8676D" w:rsidRDefault="00E713BE" w:rsidP="003C1BD9">
            <w:pPr>
              <w:jc w:val="center"/>
              <w:rPr>
                <w:rFonts w:asciiTheme="minorHAnsi" w:hAnsiTheme="minorHAnsi" w:cstheme="minorHAnsi"/>
                <w:sz w:val="22"/>
                <w:szCs w:val="22"/>
              </w:rPr>
            </w:pPr>
          </w:p>
        </w:tc>
        <w:tc>
          <w:tcPr>
            <w:tcW w:w="1512" w:type="dxa"/>
            <w:shd w:val="clear" w:color="auto" w:fill="auto"/>
            <w:vAlign w:val="center"/>
          </w:tcPr>
          <w:p w14:paraId="1ECCDF56" w14:textId="77777777" w:rsidR="00E713BE" w:rsidRPr="00E8676D" w:rsidRDefault="00E713BE" w:rsidP="003C1BD9">
            <w:pPr>
              <w:jc w:val="center"/>
              <w:rPr>
                <w:rFonts w:asciiTheme="minorHAnsi" w:hAnsiTheme="minorHAnsi" w:cstheme="minorHAnsi"/>
                <w:b/>
                <w:sz w:val="22"/>
                <w:szCs w:val="22"/>
                <w:lang w:val="en-US"/>
              </w:rPr>
            </w:pPr>
            <w:r w:rsidRPr="00E8676D">
              <w:rPr>
                <w:rFonts w:asciiTheme="minorHAnsi" w:hAnsiTheme="minorHAnsi" w:cstheme="minorHAnsi"/>
                <w:b/>
                <w:sz w:val="22"/>
                <w:szCs w:val="22"/>
                <w:lang w:val="en-US"/>
              </w:rPr>
              <w:t>2022</w:t>
            </w:r>
          </w:p>
        </w:tc>
        <w:tc>
          <w:tcPr>
            <w:tcW w:w="1513" w:type="dxa"/>
            <w:shd w:val="clear" w:color="auto" w:fill="auto"/>
            <w:vAlign w:val="center"/>
          </w:tcPr>
          <w:p w14:paraId="34A0A1D0" w14:textId="77777777" w:rsidR="00E713BE" w:rsidRPr="00E8676D" w:rsidRDefault="00E713BE" w:rsidP="003C1BD9">
            <w:pPr>
              <w:jc w:val="center"/>
              <w:rPr>
                <w:rFonts w:asciiTheme="minorHAnsi" w:hAnsiTheme="minorHAnsi" w:cstheme="minorHAnsi"/>
                <w:b/>
                <w:sz w:val="22"/>
                <w:szCs w:val="22"/>
              </w:rPr>
            </w:pPr>
            <w:r w:rsidRPr="00E8676D">
              <w:rPr>
                <w:rFonts w:asciiTheme="minorHAnsi" w:hAnsiTheme="minorHAnsi" w:cstheme="minorHAnsi"/>
                <w:b/>
                <w:sz w:val="22"/>
                <w:szCs w:val="22"/>
              </w:rPr>
              <w:t>2023</w:t>
            </w:r>
          </w:p>
        </w:tc>
        <w:tc>
          <w:tcPr>
            <w:tcW w:w="1517" w:type="dxa"/>
            <w:shd w:val="clear" w:color="auto" w:fill="auto"/>
            <w:vAlign w:val="center"/>
          </w:tcPr>
          <w:p w14:paraId="116C6B8D" w14:textId="77777777" w:rsidR="00E713BE" w:rsidRPr="00E8676D" w:rsidRDefault="00E713BE" w:rsidP="003C1BD9">
            <w:pPr>
              <w:jc w:val="center"/>
              <w:rPr>
                <w:rFonts w:asciiTheme="minorHAnsi" w:hAnsiTheme="minorHAnsi" w:cstheme="minorHAnsi"/>
                <w:b/>
                <w:sz w:val="22"/>
                <w:szCs w:val="22"/>
                <w:lang w:val="en-US"/>
              </w:rPr>
            </w:pPr>
            <w:r w:rsidRPr="00E8676D">
              <w:rPr>
                <w:rFonts w:asciiTheme="minorHAnsi" w:hAnsiTheme="minorHAnsi" w:cstheme="minorHAnsi"/>
                <w:b/>
                <w:sz w:val="22"/>
                <w:szCs w:val="22"/>
                <w:lang w:val="en-US"/>
              </w:rPr>
              <w:t>2022</w:t>
            </w:r>
          </w:p>
        </w:tc>
        <w:tc>
          <w:tcPr>
            <w:tcW w:w="1517" w:type="dxa"/>
            <w:shd w:val="clear" w:color="auto" w:fill="auto"/>
            <w:vAlign w:val="center"/>
          </w:tcPr>
          <w:p w14:paraId="0766C28A" w14:textId="77777777" w:rsidR="00E713BE" w:rsidRPr="00E8676D" w:rsidRDefault="00E713BE" w:rsidP="003C1BD9">
            <w:pPr>
              <w:jc w:val="center"/>
              <w:rPr>
                <w:rFonts w:asciiTheme="minorHAnsi" w:hAnsiTheme="minorHAnsi" w:cstheme="minorHAnsi"/>
                <w:b/>
                <w:sz w:val="22"/>
                <w:szCs w:val="22"/>
              </w:rPr>
            </w:pPr>
            <w:r w:rsidRPr="00E8676D">
              <w:rPr>
                <w:rFonts w:asciiTheme="minorHAnsi" w:hAnsiTheme="minorHAnsi" w:cstheme="minorHAnsi"/>
                <w:b/>
                <w:sz w:val="22"/>
                <w:szCs w:val="22"/>
              </w:rPr>
              <w:t>2023</w:t>
            </w:r>
          </w:p>
        </w:tc>
      </w:tr>
      <w:tr w:rsidR="002F043D" w:rsidRPr="00E8676D" w14:paraId="2B1EBE1C" w14:textId="77777777" w:rsidTr="002F043D">
        <w:tc>
          <w:tcPr>
            <w:tcW w:w="645" w:type="dxa"/>
            <w:shd w:val="clear" w:color="auto" w:fill="auto"/>
          </w:tcPr>
          <w:p w14:paraId="5BE78135" w14:textId="4AF3FB9F"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w:t>
            </w:r>
          </w:p>
        </w:tc>
        <w:tc>
          <w:tcPr>
            <w:tcW w:w="2867" w:type="dxa"/>
            <w:shd w:val="clear" w:color="auto" w:fill="auto"/>
          </w:tcPr>
          <w:p w14:paraId="5B54BF78"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Вінницька</w:t>
            </w:r>
          </w:p>
        </w:tc>
        <w:tc>
          <w:tcPr>
            <w:tcW w:w="1512" w:type="dxa"/>
            <w:shd w:val="clear" w:color="auto" w:fill="auto"/>
            <w:vAlign w:val="center"/>
          </w:tcPr>
          <w:p w14:paraId="5D424A0A" w14:textId="2D561049"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3" w:type="dxa"/>
            <w:shd w:val="clear" w:color="auto" w:fill="auto"/>
            <w:vAlign w:val="center"/>
          </w:tcPr>
          <w:p w14:paraId="531F4D9B" w14:textId="0CE40FA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8</w:t>
            </w:r>
          </w:p>
        </w:tc>
        <w:tc>
          <w:tcPr>
            <w:tcW w:w="1517" w:type="dxa"/>
            <w:shd w:val="clear" w:color="auto" w:fill="auto"/>
            <w:vAlign w:val="center"/>
          </w:tcPr>
          <w:p w14:paraId="72F10354" w14:textId="6F4CDB5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0,72</w:t>
            </w:r>
          </w:p>
        </w:tc>
        <w:tc>
          <w:tcPr>
            <w:tcW w:w="1517" w:type="dxa"/>
            <w:shd w:val="clear" w:color="auto" w:fill="auto"/>
            <w:vAlign w:val="center"/>
          </w:tcPr>
          <w:p w14:paraId="2319AD6C" w14:textId="53F0321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1,23</w:t>
            </w:r>
          </w:p>
        </w:tc>
      </w:tr>
      <w:tr w:rsidR="002F043D" w:rsidRPr="00E8676D" w14:paraId="42585AE0" w14:textId="77777777" w:rsidTr="002F043D">
        <w:tc>
          <w:tcPr>
            <w:tcW w:w="645" w:type="dxa"/>
            <w:shd w:val="clear" w:color="auto" w:fill="auto"/>
          </w:tcPr>
          <w:p w14:paraId="557002A6" w14:textId="25ED29AC"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w:t>
            </w:r>
          </w:p>
        </w:tc>
        <w:tc>
          <w:tcPr>
            <w:tcW w:w="2867" w:type="dxa"/>
            <w:shd w:val="clear" w:color="auto" w:fill="auto"/>
          </w:tcPr>
          <w:p w14:paraId="45228946"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Волинська</w:t>
            </w:r>
          </w:p>
        </w:tc>
        <w:tc>
          <w:tcPr>
            <w:tcW w:w="1512" w:type="dxa"/>
            <w:shd w:val="clear" w:color="auto" w:fill="auto"/>
            <w:vAlign w:val="center"/>
          </w:tcPr>
          <w:p w14:paraId="58F91CA4" w14:textId="16060241"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8</w:t>
            </w:r>
          </w:p>
        </w:tc>
        <w:tc>
          <w:tcPr>
            <w:tcW w:w="1513" w:type="dxa"/>
            <w:shd w:val="clear" w:color="auto" w:fill="auto"/>
            <w:vAlign w:val="center"/>
          </w:tcPr>
          <w:p w14:paraId="67CCB417" w14:textId="021481A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6</w:t>
            </w:r>
          </w:p>
        </w:tc>
        <w:tc>
          <w:tcPr>
            <w:tcW w:w="1517" w:type="dxa"/>
            <w:shd w:val="clear" w:color="auto" w:fill="auto"/>
            <w:vAlign w:val="center"/>
          </w:tcPr>
          <w:p w14:paraId="3325C181" w14:textId="288ADF5E"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1,61</w:t>
            </w:r>
          </w:p>
        </w:tc>
        <w:tc>
          <w:tcPr>
            <w:tcW w:w="1517" w:type="dxa"/>
            <w:shd w:val="clear" w:color="auto" w:fill="auto"/>
            <w:vAlign w:val="center"/>
          </w:tcPr>
          <w:p w14:paraId="4A7D41F6" w14:textId="2D89A37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0,97</w:t>
            </w:r>
          </w:p>
        </w:tc>
      </w:tr>
      <w:tr w:rsidR="002F043D" w:rsidRPr="00E8676D" w14:paraId="3D1E8EE9" w14:textId="77777777" w:rsidTr="002F043D">
        <w:tc>
          <w:tcPr>
            <w:tcW w:w="645" w:type="dxa"/>
            <w:shd w:val="clear" w:color="auto" w:fill="auto"/>
          </w:tcPr>
          <w:p w14:paraId="52A31B6A" w14:textId="292D94E5"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3</w:t>
            </w:r>
          </w:p>
        </w:tc>
        <w:tc>
          <w:tcPr>
            <w:tcW w:w="2867" w:type="dxa"/>
            <w:shd w:val="clear" w:color="auto" w:fill="auto"/>
          </w:tcPr>
          <w:p w14:paraId="565F9BC1"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Дніпропетровська</w:t>
            </w:r>
          </w:p>
        </w:tc>
        <w:tc>
          <w:tcPr>
            <w:tcW w:w="1512" w:type="dxa"/>
            <w:shd w:val="clear" w:color="auto" w:fill="auto"/>
            <w:vAlign w:val="center"/>
          </w:tcPr>
          <w:p w14:paraId="2CE72AAF" w14:textId="71F8239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13</w:t>
            </w:r>
          </w:p>
        </w:tc>
        <w:tc>
          <w:tcPr>
            <w:tcW w:w="1513" w:type="dxa"/>
            <w:shd w:val="clear" w:color="auto" w:fill="auto"/>
            <w:vAlign w:val="center"/>
          </w:tcPr>
          <w:p w14:paraId="3B5D40CF" w14:textId="6D45A61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20</w:t>
            </w:r>
          </w:p>
        </w:tc>
        <w:tc>
          <w:tcPr>
            <w:tcW w:w="1517" w:type="dxa"/>
            <w:shd w:val="clear" w:color="auto" w:fill="auto"/>
            <w:vAlign w:val="center"/>
          </w:tcPr>
          <w:p w14:paraId="038C18C0" w14:textId="14BAD2B9"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0,45</w:t>
            </w:r>
          </w:p>
        </w:tc>
        <w:tc>
          <w:tcPr>
            <w:tcW w:w="1517" w:type="dxa"/>
            <w:shd w:val="clear" w:color="auto" w:fill="auto"/>
            <w:vAlign w:val="center"/>
          </w:tcPr>
          <w:p w14:paraId="309E1F2B" w14:textId="5C6034A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0,94</w:t>
            </w:r>
          </w:p>
        </w:tc>
      </w:tr>
      <w:tr w:rsidR="002F043D" w:rsidRPr="00E8676D" w14:paraId="1D0CBE84" w14:textId="77777777" w:rsidTr="002F043D">
        <w:tc>
          <w:tcPr>
            <w:tcW w:w="645" w:type="dxa"/>
            <w:shd w:val="clear" w:color="auto" w:fill="auto"/>
          </w:tcPr>
          <w:p w14:paraId="585D55C3" w14:textId="60F0AAFA"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4</w:t>
            </w:r>
          </w:p>
        </w:tc>
        <w:tc>
          <w:tcPr>
            <w:tcW w:w="2867" w:type="dxa"/>
            <w:shd w:val="clear" w:color="auto" w:fill="auto"/>
          </w:tcPr>
          <w:p w14:paraId="0FB000DF"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Донецька</w:t>
            </w:r>
          </w:p>
        </w:tc>
        <w:tc>
          <w:tcPr>
            <w:tcW w:w="1512" w:type="dxa"/>
            <w:shd w:val="clear" w:color="auto" w:fill="auto"/>
            <w:vAlign w:val="center"/>
          </w:tcPr>
          <w:p w14:paraId="6E1E151E" w14:textId="1E86554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w:t>
            </w:r>
          </w:p>
        </w:tc>
        <w:tc>
          <w:tcPr>
            <w:tcW w:w="1513" w:type="dxa"/>
            <w:shd w:val="clear" w:color="auto" w:fill="auto"/>
            <w:vAlign w:val="center"/>
          </w:tcPr>
          <w:p w14:paraId="131D2340" w14:textId="61F0070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3</w:t>
            </w:r>
          </w:p>
        </w:tc>
        <w:tc>
          <w:tcPr>
            <w:tcW w:w="1517" w:type="dxa"/>
            <w:shd w:val="clear" w:color="auto" w:fill="auto"/>
            <w:vAlign w:val="center"/>
          </w:tcPr>
          <w:p w14:paraId="5FDE11C2" w14:textId="3B01E1B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0,89</w:t>
            </w:r>
          </w:p>
        </w:tc>
        <w:tc>
          <w:tcPr>
            <w:tcW w:w="1517" w:type="dxa"/>
            <w:shd w:val="clear" w:color="auto" w:fill="auto"/>
            <w:vAlign w:val="center"/>
          </w:tcPr>
          <w:p w14:paraId="655C3291" w14:textId="2B08B2A0"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1,19</w:t>
            </w:r>
          </w:p>
        </w:tc>
      </w:tr>
      <w:tr w:rsidR="002F043D" w:rsidRPr="00E8676D" w14:paraId="10CC49FA" w14:textId="77777777" w:rsidTr="002F043D">
        <w:tc>
          <w:tcPr>
            <w:tcW w:w="645" w:type="dxa"/>
            <w:shd w:val="clear" w:color="auto" w:fill="auto"/>
          </w:tcPr>
          <w:p w14:paraId="0CF59FA1" w14:textId="155A2858"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5</w:t>
            </w:r>
          </w:p>
        </w:tc>
        <w:tc>
          <w:tcPr>
            <w:tcW w:w="2867" w:type="dxa"/>
            <w:shd w:val="clear" w:color="auto" w:fill="auto"/>
          </w:tcPr>
          <w:p w14:paraId="45F99684"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Житомирська</w:t>
            </w:r>
          </w:p>
        </w:tc>
        <w:tc>
          <w:tcPr>
            <w:tcW w:w="1512" w:type="dxa"/>
            <w:shd w:val="clear" w:color="auto" w:fill="auto"/>
            <w:vAlign w:val="center"/>
          </w:tcPr>
          <w:p w14:paraId="1310142E" w14:textId="6D4E360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3" w:type="dxa"/>
            <w:shd w:val="clear" w:color="auto" w:fill="auto"/>
            <w:vAlign w:val="center"/>
          </w:tcPr>
          <w:p w14:paraId="6AE2F476" w14:textId="439BF24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7" w:type="dxa"/>
            <w:shd w:val="clear" w:color="auto" w:fill="auto"/>
            <w:vAlign w:val="center"/>
          </w:tcPr>
          <w:p w14:paraId="1FC94536" w14:textId="63FDDEA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1,65</w:t>
            </w:r>
          </w:p>
        </w:tc>
        <w:tc>
          <w:tcPr>
            <w:tcW w:w="1517" w:type="dxa"/>
            <w:shd w:val="clear" w:color="auto" w:fill="auto"/>
            <w:vAlign w:val="center"/>
          </w:tcPr>
          <w:p w14:paraId="0770E34A" w14:textId="3A1F6E4E"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1,48</w:t>
            </w:r>
          </w:p>
        </w:tc>
      </w:tr>
      <w:tr w:rsidR="002F043D" w:rsidRPr="00E8676D" w14:paraId="6839AC0D" w14:textId="77777777" w:rsidTr="002F043D">
        <w:tc>
          <w:tcPr>
            <w:tcW w:w="645" w:type="dxa"/>
            <w:shd w:val="clear" w:color="auto" w:fill="auto"/>
          </w:tcPr>
          <w:p w14:paraId="083EC93A" w14:textId="78D8EB71"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6</w:t>
            </w:r>
          </w:p>
        </w:tc>
        <w:tc>
          <w:tcPr>
            <w:tcW w:w="2867" w:type="dxa"/>
            <w:shd w:val="clear" w:color="auto" w:fill="auto"/>
          </w:tcPr>
          <w:p w14:paraId="6BBA5B88"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Закарпатська</w:t>
            </w:r>
          </w:p>
        </w:tc>
        <w:tc>
          <w:tcPr>
            <w:tcW w:w="1512" w:type="dxa"/>
            <w:shd w:val="clear" w:color="auto" w:fill="auto"/>
            <w:vAlign w:val="center"/>
          </w:tcPr>
          <w:p w14:paraId="675669B7" w14:textId="00A20CE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3" w:type="dxa"/>
            <w:shd w:val="clear" w:color="auto" w:fill="auto"/>
            <w:vAlign w:val="center"/>
          </w:tcPr>
          <w:p w14:paraId="79226E50" w14:textId="30C46959"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w:t>
            </w:r>
          </w:p>
        </w:tc>
        <w:tc>
          <w:tcPr>
            <w:tcW w:w="1517" w:type="dxa"/>
            <w:shd w:val="clear" w:color="auto" w:fill="auto"/>
            <w:vAlign w:val="center"/>
          </w:tcPr>
          <w:p w14:paraId="38EEF54A" w14:textId="77E2BCA1"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0,54</w:t>
            </w:r>
          </w:p>
        </w:tc>
        <w:tc>
          <w:tcPr>
            <w:tcW w:w="1517" w:type="dxa"/>
            <w:shd w:val="clear" w:color="auto" w:fill="auto"/>
            <w:vAlign w:val="center"/>
          </w:tcPr>
          <w:p w14:paraId="4244E609" w14:textId="43C2993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0,27</w:t>
            </w:r>
          </w:p>
        </w:tc>
      </w:tr>
      <w:tr w:rsidR="002F043D" w:rsidRPr="00E8676D" w14:paraId="5F12B92E" w14:textId="77777777" w:rsidTr="002F043D">
        <w:tc>
          <w:tcPr>
            <w:tcW w:w="645" w:type="dxa"/>
            <w:shd w:val="clear" w:color="auto" w:fill="auto"/>
          </w:tcPr>
          <w:p w14:paraId="078A6530" w14:textId="4270EEAC"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7</w:t>
            </w:r>
          </w:p>
        </w:tc>
        <w:tc>
          <w:tcPr>
            <w:tcW w:w="2867" w:type="dxa"/>
            <w:shd w:val="clear" w:color="auto" w:fill="auto"/>
          </w:tcPr>
          <w:p w14:paraId="63589C94"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Запорізька</w:t>
            </w:r>
          </w:p>
        </w:tc>
        <w:tc>
          <w:tcPr>
            <w:tcW w:w="1512" w:type="dxa"/>
            <w:shd w:val="clear" w:color="auto" w:fill="auto"/>
            <w:vAlign w:val="center"/>
          </w:tcPr>
          <w:p w14:paraId="597BD82B" w14:textId="216D84D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3" w:type="dxa"/>
            <w:shd w:val="clear" w:color="auto" w:fill="auto"/>
            <w:vAlign w:val="center"/>
          </w:tcPr>
          <w:p w14:paraId="7F20D3DE" w14:textId="3C95F3F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7</w:t>
            </w:r>
          </w:p>
        </w:tc>
        <w:tc>
          <w:tcPr>
            <w:tcW w:w="1517" w:type="dxa"/>
            <w:shd w:val="clear" w:color="auto" w:fill="auto"/>
            <w:vAlign w:val="center"/>
          </w:tcPr>
          <w:p w14:paraId="296CDB38" w14:textId="0B6C7DA0"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2,17</w:t>
            </w:r>
          </w:p>
        </w:tc>
        <w:tc>
          <w:tcPr>
            <w:tcW w:w="1517" w:type="dxa"/>
            <w:shd w:val="clear" w:color="auto" w:fill="auto"/>
            <w:vAlign w:val="center"/>
          </w:tcPr>
          <w:p w14:paraId="5022B8A7" w14:textId="3A90BB2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1,46</w:t>
            </w:r>
          </w:p>
        </w:tc>
      </w:tr>
      <w:tr w:rsidR="002F043D" w:rsidRPr="00E8676D" w14:paraId="3138311E" w14:textId="77777777" w:rsidTr="002F043D">
        <w:tc>
          <w:tcPr>
            <w:tcW w:w="645" w:type="dxa"/>
            <w:shd w:val="clear" w:color="auto" w:fill="auto"/>
          </w:tcPr>
          <w:p w14:paraId="6C5703BB" w14:textId="4FB56629"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8</w:t>
            </w:r>
          </w:p>
        </w:tc>
        <w:tc>
          <w:tcPr>
            <w:tcW w:w="2867" w:type="dxa"/>
            <w:shd w:val="clear" w:color="auto" w:fill="auto"/>
          </w:tcPr>
          <w:p w14:paraId="61371DF5"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Івано-Франківська</w:t>
            </w:r>
          </w:p>
        </w:tc>
        <w:tc>
          <w:tcPr>
            <w:tcW w:w="1512" w:type="dxa"/>
            <w:shd w:val="clear" w:color="auto" w:fill="auto"/>
            <w:vAlign w:val="center"/>
          </w:tcPr>
          <w:p w14:paraId="1A85381E" w14:textId="150EF7B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5</w:t>
            </w:r>
          </w:p>
        </w:tc>
        <w:tc>
          <w:tcPr>
            <w:tcW w:w="1513" w:type="dxa"/>
            <w:shd w:val="clear" w:color="auto" w:fill="auto"/>
            <w:vAlign w:val="center"/>
          </w:tcPr>
          <w:p w14:paraId="03C690E6" w14:textId="41EE689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7</w:t>
            </w:r>
          </w:p>
        </w:tc>
        <w:tc>
          <w:tcPr>
            <w:tcW w:w="1517" w:type="dxa"/>
            <w:shd w:val="clear" w:color="auto" w:fill="auto"/>
            <w:vAlign w:val="center"/>
          </w:tcPr>
          <w:p w14:paraId="73B16B4B" w14:textId="2D129E09"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1,22</w:t>
            </w:r>
          </w:p>
        </w:tc>
        <w:tc>
          <w:tcPr>
            <w:tcW w:w="1517" w:type="dxa"/>
            <w:shd w:val="clear" w:color="auto" w:fill="auto"/>
            <w:vAlign w:val="center"/>
          </w:tcPr>
          <w:p w14:paraId="786E0EBC" w14:textId="0D212F1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1,42</w:t>
            </w:r>
          </w:p>
        </w:tc>
      </w:tr>
      <w:tr w:rsidR="002F043D" w:rsidRPr="00E8676D" w14:paraId="76AC3A14" w14:textId="77777777" w:rsidTr="002F043D">
        <w:tc>
          <w:tcPr>
            <w:tcW w:w="645" w:type="dxa"/>
            <w:shd w:val="clear" w:color="auto" w:fill="auto"/>
          </w:tcPr>
          <w:p w14:paraId="53C11840" w14:textId="5FF134C0"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9</w:t>
            </w:r>
          </w:p>
        </w:tc>
        <w:tc>
          <w:tcPr>
            <w:tcW w:w="2867" w:type="dxa"/>
            <w:shd w:val="clear" w:color="auto" w:fill="auto"/>
          </w:tcPr>
          <w:p w14:paraId="31CC2C9D"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Київська</w:t>
            </w:r>
          </w:p>
        </w:tc>
        <w:tc>
          <w:tcPr>
            <w:tcW w:w="1512" w:type="dxa"/>
            <w:shd w:val="clear" w:color="auto" w:fill="auto"/>
            <w:vAlign w:val="center"/>
          </w:tcPr>
          <w:p w14:paraId="00D842F4" w14:textId="37F5364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w:t>
            </w:r>
          </w:p>
        </w:tc>
        <w:tc>
          <w:tcPr>
            <w:tcW w:w="1513" w:type="dxa"/>
            <w:shd w:val="clear" w:color="auto" w:fill="auto"/>
            <w:vAlign w:val="center"/>
          </w:tcPr>
          <w:p w14:paraId="038D3BCC" w14:textId="288E500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7</w:t>
            </w:r>
          </w:p>
        </w:tc>
        <w:tc>
          <w:tcPr>
            <w:tcW w:w="1517" w:type="dxa"/>
            <w:shd w:val="clear" w:color="auto" w:fill="auto"/>
            <w:vAlign w:val="center"/>
          </w:tcPr>
          <w:p w14:paraId="5C3BBA94" w14:textId="0B5D31E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0,15</w:t>
            </w:r>
          </w:p>
        </w:tc>
        <w:tc>
          <w:tcPr>
            <w:tcW w:w="1517" w:type="dxa"/>
            <w:shd w:val="clear" w:color="auto" w:fill="auto"/>
            <w:vAlign w:val="center"/>
          </w:tcPr>
          <w:p w14:paraId="7A71B150" w14:textId="7689559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0,93</w:t>
            </w:r>
          </w:p>
        </w:tc>
      </w:tr>
      <w:tr w:rsidR="002F043D" w:rsidRPr="00E8676D" w14:paraId="353E5CBB" w14:textId="77777777" w:rsidTr="002F043D">
        <w:tc>
          <w:tcPr>
            <w:tcW w:w="645" w:type="dxa"/>
            <w:shd w:val="clear" w:color="auto" w:fill="auto"/>
          </w:tcPr>
          <w:p w14:paraId="483D0062" w14:textId="5A2F0EB3"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10</w:t>
            </w:r>
          </w:p>
        </w:tc>
        <w:tc>
          <w:tcPr>
            <w:tcW w:w="2867" w:type="dxa"/>
            <w:shd w:val="clear" w:color="auto" w:fill="auto"/>
          </w:tcPr>
          <w:p w14:paraId="674497D3"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Кіровоградська</w:t>
            </w:r>
          </w:p>
        </w:tc>
        <w:tc>
          <w:tcPr>
            <w:tcW w:w="1512" w:type="dxa"/>
            <w:shd w:val="clear" w:color="auto" w:fill="auto"/>
            <w:vAlign w:val="center"/>
          </w:tcPr>
          <w:p w14:paraId="4D816CE4" w14:textId="08EFA5E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10</w:t>
            </w:r>
          </w:p>
        </w:tc>
        <w:tc>
          <w:tcPr>
            <w:tcW w:w="1513" w:type="dxa"/>
            <w:shd w:val="clear" w:color="auto" w:fill="auto"/>
            <w:vAlign w:val="center"/>
          </w:tcPr>
          <w:p w14:paraId="793B4E9A" w14:textId="13030C8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8</w:t>
            </w:r>
          </w:p>
        </w:tc>
        <w:tc>
          <w:tcPr>
            <w:tcW w:w="1517" w:type="dxa"/>
            <w:shd w:val="clear" w:color="auto" w:fill="auto"/>
            <w:vAlign w:val="center"/>
          </w:tcPr>
          <w:p w14:paraId="734359BC" w14:textId="0DB6C6A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1,68</w:t>
            </w:r>
          </w:p>
        </w:tc>
        <w:tc>
          <w:tcPr>
            <w:tcW w:w="1517" w:type="dxa"/>
            <w:shd w:val="clear" w:color="auto" w:fill="auto"/>
            <w:vAlign w:val="center"/>
          </w:tcPr>
          <w:p w14:paraId="79D681CC" w14:textId="04B2AFD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1,13</w:t>
            </w:r>
          </w:p>
        </w:tc>
      </w:tr>
      <w:tr w:rsidR="002F043D" w:rsidRPr="00E8676D" w14:paraId="384E3A32" w14:textId="77777777" w:rsidTr="002F043D">
        <w:tc>
          <w:tcPr>
            <w:tcW w:w="645" w:type="dxa"/>
            <w:shd w:val="clear" w:color="auto" w:fill="auto"/>
          </w:tcPr>
          <w:p w14:paraId="347841E2" w14:textId="5C0B3D70"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11</w:t>
            </w:r>
          </w:p>
        </w:tc>
        <w:tc>
          <w:tcPr>
            <w:tcW w:w="2867" w:type="dxa"/>
            <w:shd w:val="clear" w:color="auto" w:fill="auto"/>
          </w:tcPr>
          <w:p w14:paraId="04844DAD"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Луганська</w:t>
            </w:r>
          </w:p>
        </w:tc>
        <w:tc>
          <w:tcPr>
            <w:tcW w:w="1512" w:type="dxa"/>
            <w:shd w:val="clear" w:color="auto" w:fill="auto"/>
            <w:vAlign w:val="center"/>
          </w:tcPr>
          <w:p w14:paraId="62A49FC4" w14:textId="4A887FD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w:t>
            </w:r>
          </w:p>
        </w:tc>
        <w:tc>
          <w:tcPr>
            <w:tcW w:w="1513" w:type="dxa"/>
            <w:shd w:val="clear" w:color="auto" w:fill="auto"/>
            <w:vAlign w:val="center"/>
          </w:tcPr>
          <w:p w14:paraId="60920BB3" w14:textId="586F78B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w:t>
            </w:r>
          </w:p>
        </w:tc>
        <w:tc>
          <w:tcPr>
            <w:tcW w:w="1517" w:type="dxa"/>
            <w:shd w:val="clear" w:color="auto" w:fill="auto"/>
            <w:vAlign w:val="center"/>
          </w:tcPr>
          <w:p w14:paraId="5DD7C8A3" w14:textId="323C6F81"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0,00</w:t>
            </w:r>
          </w:p>
        </w:tc>
        <w:tc>
          <w:tcPr>
            <w:tcW w:w="1517" w:type="dxa"/>
            <w:shd w:val="clear" w:color="auto" w:fill="auto"/>
            <w:vAlign w:val="center"/>
          </w:tcPr>
          <w:p w14:paraId="3A3903A9" w14:textId="18A61B0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0,00</w:t>
            </w:r>
          </w:p>
        </w:tc>
      </w:tr>
      <w:tr w:rsidR="002F043D" w:rsidRPr="00E8676D" w14:paraId="0F35C6A3" w14:textId="77777777" w:rsidTr="002F043D">
        <w:tc>
          <w:tcPr>
            <w:tcW w:w="645" w:type="dxa"/>
            <w:shd w:val="clear" w:color="auto" w:fill="auto"/>
          </w:tcPr>
          <w:p w14:paraId="2C1B54CD" w14:textId="708D378A"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12</w:t>
            </w:r>
          </w:p>
        </w:tc>
        <w:tc>
          <w:tcPr>
            <w:tcW w:w="2867" w:type="dxa"/>
            <w:shd w:val="clear" w:color="auto" w:fill="auto"/>
          </w:tcPr>
          <w:p w14:paraId="2F90FEA3"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Львівська</w:t>
            </w:r>
          </w:p>
        </w:tc>
        <w:tc>
          <w:tcPr>
            <w:tcW w:w="1512" w:type="dxa"/>
            <w:shd w:val="clear" w:color="auto" w:fill="auto"/>
            <w:vAlign w:val="center"/>
          </w:tcPr>
          <w:p w14:paraId="68857599" w14:textId="1132F43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12</w:t>
            </w:r>
          </w:p>
        </w:tc>
        <w:tc>
          <w:tcPr>
            <w:tcW w:w="1513" w:type="dxa"/>
            <w:shd w:val="clear" w:color="auto" w:fill="auto"/>
            <w:vAlign w:val="center"/>
          </w:tcPr>
          <w:p w14:paraId="62FD6C3C" w14:textId="4E7F3F8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10</w:t>
            </w:r>
          </w:p>
        </w:tc>
        <w:tc>
          <w:tcPr>
            <w:tcW w:w="1517" w:type="dxa"/>
            <w:shd w:val="clear" w:color="auto" w:fill="auto"/>
            <w:vAlign w:val="center"/>
          </w:tcPr>
          <w:p w14:paraId="2F2E2B17" w14:textId="5687397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1,13</w:t>
            </w:r>
          </w:p>
        </w:tc>
        <w:tc>
          <w:tcPr>
            <w:tcW w:w="1517" w:type="dxa"/>
            <w:shd w:val="clear" w:color="auto" w:fill="auto"/>
            <w:vAlign w:val="center"/>
          </w:tcPr>
          <w:p w14:paraId="1937DD69" w14:textId="5529ED4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0,92</w:t>
            </w:r>
          </w:p>
        </w:tc>
      </w:tr>
      <w:tr w:rsidR="002F043D" w:rsidRPr="00E8676D" w14:paraId="4844B412" w14:textId="77777777" w:rsidTr="002F043D">
        <w:tc>
          <w:tcPr>
            <w:tcW w:w="645" w:type="dxa"/>
            <w:shd w:val="clear" w:color="auto" w:fill="auto"/>
          </w:tcPr>
          <w:p w14:paraId="1D120541" w14:textId="1B388CF2"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13</w:t>
            </w:r>
          </w:p>
        </w:tc>
        <w:tc>
          <w:tcPr>
            <w:tcW w:w="2867" w:type="dxa"/>
            <w:shd w:val="clear" w:color="auto" w:fill="auto"/>
          </w:tcPr>
          <w:p w14:paraId="57603E44"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Миколаївська</w:t>
            </w:r>
          </w:p>
        </w:tc>
        <w:tc>
          <w:tcPr>
            <w:tcW w:w="1512" w:type="dxa"/>
            <w:shd w:val="clear" w:color="auto" w:fill="auto"/>
            <w:vAlign w:val="center"/>
          </w:tcPr>
          <w:p w14:paraId="2241A4A0" w14:textId="773003C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3</w:t>
            </w:r>
          </w:p>
        </w:tc>
        <w:tc>
          <w:tcPr>
            <w:tcW w:w="1513" w:type="dxa"/>
            <w:shd w:val="clear" w:color="auto" w:fill="auto"/>
            <w:vAlign w:val="center"/>
          </w:tcPr>
          <w:p w14:paraId="4B555382" w14:textId="2EB1623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7</w:t>
            </w:r>
          </w:p>
        </w:tc>
        <w:tc>
          <w:tcPr>
            <w:tcW w:w="1517" w:type="dxa"/>
            <w:shd w:val="clear" w:color="auto" w:fill="auto"/>
            <w:vAlign w:val="center"/>
          </w:tcPr>
          <w:p w14:paraId="237183B6" w14:textId="6DBADF1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0,74</w:t>
            </w:r>
          </w:p>
        </w:tc>
        <w:tc>
          <w:tcPr>
            <w:tcW w:w="1517" w:type="dxa"/>
            <w:shd w:val="clear" w:color="auto" w:fill="auto"/>
            <w:vAlign w:val="center"/>
          </w:tcPr>
          <w:p w14:paraId="54D69CA8" w14:textId="512CCFD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1,22</w:t>
            </w:r>
          </w:p>
        </w:tc>
      </w:tr>
      <w:tr w:rsidR="002F043D" w:rsidRPr="00E8676D" w14:paraId="55B2F1C4" w14:textId="77777777" w:rsidTr="002F043D">
        <w:tc>
          <w:tcPr>
            <w:tcW w:w="645" w:type="dxa"/>
            <w:shd w:val="clear" w:color="auto" w:fill="auto"/>
          </w:tcPr>
          <w:p w14:paraId="0EBCE49E" w14:textId="562B9426"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14</w:t>
            </w:r>
          </w:p>
        </w:tc>
        <w:tc>
          <w:tcPr>
            <w:tcW w:w="2867" w:type="dxa"/>
            <w:shd w:val="clear" w:color="auto" w:fill="auto"/>
          </w:tcPr>
          <w:p w14:paraId="7F9B3F36"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Одеська</w:t>
            </w:r>
          </w:p>
        </w:tc>
        <w:tc>
          <w:tcPr>
            <w:tcW w:w="1512" w:type="dxa"/>
            <w:shd w:val="clear" w:color="auto" w:fill="auto"/>
            <w:vAlign w:val="center"/>
          </w:tcPr>
          <w:p w14:paraId="01D4F534" w14:textId="0738BCA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19</w:t>
            </w:r>
          </w:p>
        </w:tc>
        <w:tc>
          <w:tcPr>
            <w:tcW w:w="1513" w:type="dxa"/>
            <w:shd w:val="clear" w:color="auto" w:fill="auto"/>
            <w:vAlign w:val="center"/>
          </w:tcPr>
          <w:p w14:paraId="61CF85A9" w14:textId="5E14AC2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14</w:t>
            </w:r>
          </w:p>
        </w:tc>
        <w:tc>
          <w:tcPr>
            <w:tcW w:w="1517" w:type="dxa"/>
            <w:shd w:val="clear" w:color="auto" w:fill="auto"/>
            <w:vAlign w:val="center"/>
          </w:tcPr>
          <w:p w14:paraId="71477FF5" w14:textId="3DD9AC5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1,10</w:t>
            </w:r>
          </w:p>
        </w:tc>
        <w:tc>
          <w:tcPr>
            <w:tcW w:w="1517" w:type="dxa"/>
            <w:shd w:val="clear" w:color="auto" w:fill="auto"/>
            <w:vAlign w:val="center"/>
          </w:tcPr>
          <w:p w14:paraId="5F04C97F" w14:textId="567F5B51"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0,77</w:t>
            </w:r>
          </w:p>
        </w:tc>
      </w:tr>
      <w:tr w:rsidR="002F043D" w:rsidRPr="00E8676D" w14:paraId="56B58AD7" w14:textId="77777777" w:rsidTr="002F043D">
        <w:tc>
          <w:tcPr>
            <w:tcW w:w="645" w:type="dxa"/>
            <w:shd w:val="clear" w:color="auto" w:fill="auto"/>
          </w:tcPr>
          <w:p w14:paraId="4CF1C3DE" w14:textId="760A100E"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15</w:t>
            </w:r>
          </w:p>
        </w:tc>
        <w:tc>
          <w:tcPr>
            <w:tcW w:w="2867" w:type="dxa"/>
            <w:shd w:val="clear" w:color="auto" w:fill="auto"/>
          </w:tcPr>
          <w:p w14:paraId="71F4096A"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Полтавська</w:t>
            </w:r>
          </w:p>
        </w:tc>
        <w:tc>
          <w:tcPr>
            <w:tcW w:w="1512" w:type="dxa"/>
            <w:shd w:val="clear" w:color="auto" w:fill="auto"/>
            <w:vAlign w:val="center"/>
          </w:tcPr>
          <w:p w14:paraId="3A1A2BAF" w14:textId="017B5520"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3" w:type="dxa"/>
            <w:shd w:val="clear" w:color="auto" w:fill="auto"/>
            <w:vAlign w:val="center"/>
          </w:tcPr>
          <w:p w14:paraId="190A9BF0" w14:textId="2A44697C"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470D04FA" w14:textId="25889B6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1,57</w:t>
            </w:r>
          </w:p>
        </w:tc>
        <w:tc>
          <w:tcPr>
            <w:tcW w:w="1517" w:type="dxa"/>
            <w:shd w:val="clear" w:color="auto" w:fill="auto"/>
            <w:vAlign w:val="center"/>
          </w:tcPr>
          <w:p w14:paraId="5984CCE6" w14:textId="19DC279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0,60</w:t>
            </w:r>
          </w:p>
        </w:tc>
      </w:tr>
      <w:tr w:rsidR="002F043D" w:rsidRPr="00E8676D" w14:paraId="0E27A858" w14:textId="77777777" w:rsidTr="002F043D">
        <w:tc>
          <w:tcPr>
            <w:tcW w:w="645" w:type="dxa"/>
            <w:shd w:val="clear" w:color="auto" w:fill="auto"/>
          </w:tcPr>
          <w:p w14:paraId="0D9C3A8B" w14:textId="35127AE5"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16</w:t>
            </w:r>
          </w:p>
        </w:tc>
        <w:tc>
          <w:tcPr>
            <w:tcW w:w="2867" w:type="dxa"/>
            <w:shd w:val="clear" w:color="auto" w:fill="auto"/>
          </w:tcPr>
          <w:p w14:paraId="3D7E9135"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Рівненська</w:t>
            </w:r>
          </w:p>
        </w:tc>
        <w:tc>
          <w:tcPr>
            <w:tcW w:w="1512" w:type="dxa"/>
            <w:shd w:val="clear" w:color="auto" w:fill="auto"/>
            <w:vAlign w:val="center"/>
          </w:tcPr>
          <w:p w14:paraId="3B956643" w14:textId="25B36A0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3</w:t>
            </w:r>
          </w:p>
        </w:tc>
        <w:tc>
          <w:tcPr>
            <w:tcW w:w="1513" w:type="dxa"/>
            <w:shd w:val="clear" w:color="auto" w:fill="auto"/>
            <w:vAlign w:val="center"/>
          </w:tcPr>
          <w:p w14:paraId="6D80E12B" w14:textId="45864C0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6</w:t>
            </w:r>
          </w:p>
        </w:tc>
        <w:tc>
          <w:tcPr>
            <w:tcW w:w="1517" w:type="dxa"/>
            <w:shd w:val="clear" w:color="auto" w:fill="auto"/>
            <w:vAlign w:val="center"/>
          </w:tcPr>
          <w:p w14:paraId="044B1DBE" w14:textId="66262B0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0,70</w:t>
            </w:r>
          </w:p>
        </w:tc>
        <w:tc>
          <w:tcPr>
            <w:tcW w:w="1517" w:type="dxa"/>
            <w:shd w:val="clear" w:color="auto" w:fill="auto"/>
            <w:vAlign w:val="center"/>
          </w:tcPr>
          <w:p w14:paraId="50C0C3E2" w14:textId="5DDEA85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1,33</w:t>
            </w:r>
          </w:p>
        </w:tc>
      </w:tr>
      <w:tr w:rsidR="002F043D" w:rsidRPr="00E8676D" w14:paraId="0C1A16E4" w14:textId="77777777" w:rsidTr="002F043D">
        <w:tc>
          <w:tcPr>
            <w:tcW w:w="645" w:type="dxa"/>
            <w:shd w:val="clear" w:color="auto" w:fill="auto"/>
          </w:tcPr>
          <w:p w14:paraId="2271F962" w14:textId="4FD33CD7"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17</w:t>
            </w:r>
          </w:p>
        </w:tc>
        <w:tc>
          <w:tcPr>
            <w:tcW w:w="2867" w:type="dxa"/>
            <w:shd w:val="clear" w:color="auto" w:fill="auto"/>
          </w:tcPr>
          <w:p w14:paraId="0978EE09"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Сумська</w:t>
            </w:r>
          </w:p>
        </w:tc>
        <w:tc>
          <w:tcPr>
            <w:tcW w:w="1512" w:type="dxa"/>
            <w:shd w:val="clear" w:color="auto" w:fill="auto"/>
            <w:vAlign w:val="center"/>
          </w:tcPr>
          <w:p w14:paraId="7F50830B" w14:textId="21C1D29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3" w:type="dxa"/>
            <w:shd w:val="clear" w:color="auto" w:fill="auto"/>
            <w:vAlign w:val="center"/>
          </w:tcPr>
          <w:p w14:paraId="4EC02A8A" w14:textId="5FDA7FE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3D2CDF8D" w14:textId="3ECF13C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1,12</w:t>
            </w:r>
          </w:p>
        </w:tc>
        <w:tc>
          <w:tcPr>
            <w:tcW w:w="1517" w:type="dxa"/>
            <w:shd w:val="clear" w:color="auto" w:fill="auto"/>
            <w:vAlign w:val="center"/>
          </w:tcPr>
          <w:p w14:paraId="7D8901E1" w14:textId="26E95F6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0,87</w:t>
            </w:r>
          </w:p>
        </w:tc>
      </w:tr>
      <w:tr w:rsidR="002F043D" w:rsidRPr="00E8676D" w14:paraId="10B69455" w14:textId="77777777" w:rsidTr="002F043D">
        <w:tc>
          <w:tcPr>
            <w:tcW w:w="645" w:type="dxa"/>
            <w:shd w:val="clear" w:color="auto" w:fill="auto"/>
          </w:tcPr>
          <w:p w14:paraId="5FECEFEF" w14:textId="0D4DF4D5"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18</w:t>
            </w:r>
          </w:p>
        </w:tc>
        <w:tc>
          <w:tcPr>
            <w:tcW w:w="2867" w:type="dxa"/>
            <w:shd w:val="clear" w:color="auto" w:fill="auto"/>
          </w:tcPr>
          <w:p w14:paraId="1FBD8C20"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Тернопільська</w:t>
            </w:r>
          </w:p>
        </w:tc>
        <w:tc>
          <w:tcPr>
            <w:tcW w:w="1512" w:type="dxa"/>
            <w:shd w:val="clear" w:color="auto" w:fill="auto"/>
            <w:vAlign w:val="center"/>
          </w:tcPr>
          <w:p w14:paraId="45B57B78" w14:textId="5590D06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w:t>
            </w:r>
          </w:p>
        </w:tc>
        <w:tc>
          <w:tcPr>
            <w:tcW w:w="1513" w:type="dxa"/>
            <w:shd w:val="clear" w:color="auto" w:fill="auto"/>
            <w:vAlign w:val="center"/>
          </w:tcPr>
          <w:p w14:paraId="5E4E8E3F" w14:textId="59F8C22D"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06B3F70F" w14:textId="66B665C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0,00</w:t>
            </w:r>
          </w:p>
        </w:tc>
        <w:tc>
          <w:tcPr>
            <w:tcW w:w="1517" w:type="dxa"/>
            <w:shd w:val="clear" w:color="auto" w:fill="auto"/>
            <w:vAlign w:val="center"/>
          </w:tcPr>
          <w:p w14:paraId="4119AAB4" w14:textId="10C8542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1,70</w:t>
            </w:r>
          </w:p>
        </w:tc>
      </w:tr>
      <w:tr w:rsidR="002F043D" w:rsidRPr="00E8676D" w14:paraId="1CBB853F" w14:textId="77777777" w:rsidTr="002F043D">
        <w:tc>
          <w:tcPr>
            <w:tcW w:w="645" w:type="dxa"/>
            <w:shd w:val="clear" w:color="auto" w:fill="auto"/>
          </w:tcPr>
          <w:p w14:paraId="47654BA8" w14:textId="27E17E32"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19</w:t>
            </w:r>
          </w:p>
        </w:tc>
        <w:tc>
          <w:tcPr>
            <w:tcW w:w="2867" w:type="dxa"/>
            <w:shd w:val="clear" w:color="auto" w:fill="auto"/>
          </w:tcPr>
          <w:p w14:paraId="14145083"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Харківська</w:t>
            </w:r>
          </w:p>
        </w:tc>
        <w:tc>
          <w:tcPr>
            <w:tcW w:w="1512" w:type="dxa"/>
            <w:shd w:val="clear" w:color="auto" w:fill="auto"/>
            <w:vAlign w:val="center"/>
          </w:tcPr>
          <w:p w14:paraId="6A617B51" w14:textId="1D3D7F01"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3" w:type="dxa"/>
            <w:shd w:val="clear" w:color="auto" w:fill="auto"/>
            <w:vAlign w:val="center"/>
          </w:tcPr>
          <w:p w14:paraId="38C4C870" w14:textId="744793B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7</w:t>
            </w:r>
          </w:p>
        </w:tc>
        <w:tc>
          <w:tcPr>
            <w:tcW w:w="1517" w:type="dxa"/>
            <w:shd w:val="clear" w:color="auto" w:fill="auto"/>
            <w:vAlign w:val="center"/>
          </w:tcPr>
          <w:p w14:paraId="704A4DBF" w14:textId="39E5271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0,86</w:t>
            </w:r>
          </w:p>
        </w:tc>
        <w:tc>
          <w:tcPr>
            <w:tcW w:w="1517" w:type="dxa"/>
            <w:shd w:val="clear" w:color="auto" w:fill="auto"/>
            <w:vAlign w:val="center"/>
          </w:tcPr>
          <w:p w14:paraId="6D958927" w14:textId="413C6450"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0,86</w:t>
            </w:r>
          </w:p>
        </w:tc>
      </w:tr>
      <w:tr w:rsidR="002F043D" w:rsidRPr="00E8676D" w14:paraId="160E0D53" w14:textId="77777777" w:rsidTr="002F043D">
        <w:tc>
          <w:tcPr>
            <w:tcW w:w="645" w:type="dxa"/>
            <w:shd w:val="clear" w:color="auto" w:fill="auto"/>
          </w:tcPr>
          <w:p w14:paraId="60F380E6" w14:textId="3E03E98B"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20</w:t>
            </w:r>
          </w:p>
        </w:tc>
        <w:tc>
          <w:tcPr>
            <w:tcW w:w="2867" w:type="dxa"/>
            <w:shd w:val="clear" w:color="auto" w:fill="auto"/>
          </w:tcPr>
          <w:p w14:paraId="78A4EE8A"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Херсонська</w:t>
            </w:r>
          </w:p>
        </w:tc>
        <w:tc>
          <w:tcPr>
            <w:tcW w:w="1512" w:type="dxa"/>
            <w:shd w:val="clear" w:color="auto" w:fill="auto"/>
            <w:vAlign w:val="center"/>
          </w:tcPr>
          <w:p w14:paraId="6A600F0E" w14:textId="0C743A63"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3" w:type="dxa"/>
            <w:shd w:val="clear" w:color="auto" w:fill="auto"/>
            <w:vAlign w:val="center"/>
          </w:tcPr>
          <w:p w14:paraId="022E6DB9" w14:textId="68373C5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w:t>
            </w:r>
          </w:p>
        </w:tc>
        <w:tc>
          <w:tcPr>
            <w:tcW w:w="1517" w:type="dxa"/>
            <w:shd w:val="clear" w:color="auto" w:fill="auto"/>
            <w:vAlign w:val="center"/>
          </w:tcPr>
          <w:p w14:paraId="4A33F952" w14:textId="122A8B3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1,83</w:t>
            </w:r>
          </w:p>
        </w:tc>
        <w:tc>
          <w:tcPr>
            <w:tcW w:w="1517" w:type="dxa"/>
            <w:shd w:val="clear" w:color="auto" w:fill="auto"/>
            <w:vAlign w:val="center"/>
          </w:tcPr>
          <w:p w14:paraId="46F09196" w14:textId="7EFC0C9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1,00</w:t>
            </w:r>
          </w:p>
        </w:tc>
      </w:tr>
      <w:tr w:rsidR="002F043D" w:rsidRPr="00E8676D" w14:paraId="2CCB9814" w14:textId="77777777" w:rsidTr="002F043D">
        <w:tc>
          <w:tcPr>
            <w:tcW w:w="645" w:type="dxa"/>
            <w:shd w:val="clear" w:color="auto" w:fill="auto"/>
          </w:tcPr>
          <w:p w14:paraId="3421D6DC" w14:textId="635A63BA"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21</w:t>
            </w:r>
          </w:p>
        </w:tc>
        <w:tc>
          <w:tcPr>
            <w:tcW w:w="2867" w:type="dxa"/>
            <w:shd w:val="clear" w:color="auto" w:fill="auto"/>
          </w:tcPr>
          <w:p w14:paraId="113C881F"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Хмельницька</w:t>
            </w:r>
          </w:p>
        </w:tc>
        <w:tc>
          <w:tcPr>
            <w:tcW w:w="1512" w:type="dxa"/>
            <w:shd w:val="clear" w:color="auto" w:fill="auto"/>
            <w:vAlign w:val="center"/>
          </w:tcPr>
          <w:p w14:paraId="5A3ECAB4" w14:textId="6F541F37"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w:t>
            </w:r>
          </w:p>
        </w:tc>
        <w:tc>
          <w:tcPr>
            <w:tcW w:w="1513" w:type="dxa"/>
            <w:shd w:val="clear" w:color="auto" w:fill="auto"/>
            <w:vAlign w:val="center"/>
          </w:tcPr>
          <w:p w14:paraId="35F33322" w14:textId="39908C34"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5</w:t>
            </w:r>
          </w:p>
        </w:tc>
        <w:tc>
          <w:tcPr>
            <w:tcW w:w="1517" w:type="dxa"/>
            <w:shd w:val="clear" w:color="auto" w:fill="auto"/>
            <w:vAlign w:val="center"/>
          </w:tcPr>
          <w:p w14:paraId="4DFD6DBA" w14:textId="60A66E6C"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0,57</w:t>
            </w:r>
          </w:p>
        </w:tc>
        <w:tc>
          <w:tcPr>
            <w:tcW w:w="1517" w:type="dxa"/>
            <w:shd w:val="clear" w:color="auto" w:fill="auto"/>
            <w:vAlign w:val="center"/>
          </w:tcPr>
          <w:p w14:paraId="0E675243" w14:textId="19EAF58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1,08</w:t>
            </w:r>
          </w:p>
        </w:tc>
      </w:tr>
      <w:tr w:rsidR="002F043D" w:rsidRPr="00E8676D" w14:paraId="575564DD" w14:textId="77777777" w:rsidTr="002F043D">
        <w:tc>
          <w:tcPr>
            <w:tcW w:w="645" w:type="dxa"/>
            <w:shd w:val="clear" w:color="auto" w:fill="auto"/>
          </w:tcPr>
          <w:p w14:paraId="1995F289" w14:textId="2399A233"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22</w:t>
            </w:r>
          </w:p>
        </w:tc>
        <w:tc>
          <w:tcPr>
            <w:tcW w:w="2867" w:type="dxa"/>
            <w:shd w:val="clear" w:color="auto" w:fill="auto"/>
          </w:tcPr>
          <w:p w14:paraId="28863F3F"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Черкаська</w:t>
            </w:r>
          </w:p>
        </w:tc>
        <w:tc>
          <w:tcPr>
            <w:tcW w:w="1512" w:type="dxa"/>
            <w:shd w:val="clear" w:color="auto" w:fill="auto"/>
            <w:vAlign w:val="center"/>
          </w:tcPr>
          <w:p w14:paraId="413526AF" w14:textId="6F1254A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3</w:t>
            </w:r>
          </w:p>
        </w:tc>
        <w:tc>
          <w:tcPr>
            <w:tcW w:w="1513" w:type="dxa"/>
            <w:shd w:val="clear" w:color="auto" w:fill="auto"/>
            <w:vAlign w:val="center"/>
          </w:tcPr>
          <w:p w14:paraId="2F19D666" w14:textId="31BEAA45"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5</w:t>
            </w:r>
          </w:p>
        </w:tc>
        <w:tc>
          <w:tcPr>
            <w:tcW w:w="1517" w:type="dxa"/>
            <w:shd w:val="clear" w:color="auto" w:fill="auto"/>
            <w:vAlign w:val="center"/>
          </w:tcPr>
          <w:p w14:paraId="0D42E432" w14:textId="08C4048E"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0,64</w:t>
            </w:r>
          </w:p>
        </w:tc>
        <w:tc>
          <w:tcPr>
            <w:tcW w:w="1517" w:type="dxa"/>
            <w:shd w:val="clear" w:color="auto" w:fill="auto"/>
            <w:vAlign w:val="center"/>
          </w:tcPr>
          <w:p w14:paraId="5A38FD2C" w14:textId="18C3709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0,94</w:t>
            </w:r>
          </w:p>
        </w:tc>
      </w:tr>
      <w:tr w:rsidR="002F043D" w:rsidRPr="00E8676D" w14:paraId="0B8E42F0" w14:textId="77777777" w:rsidTr="002F043D">
        <w:tc>
          <w:tcPr>
            <w:tcW w:w="645" w:type="dxa"/>
            <w:shd w:val="clear" w:color="auto" w:fill="auto"/>
          </w:tcPr>
          <w:p w14:paraId="020B5100" w14:textId="376A2321"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23</w:t>
            </w:r>
          </w:p>
        </w:tc>
        <w:tc>
          <w:tcPr>
            <w:tcW w:w="2867" w:type="dxa"/>
            <w:shd w:val="clear" w:color="auto" w:fill="auto"/>
          </w:tcPr>
          <w:p w14:paraId="072F10E5"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Чернівецька</w:t>
            </w:r>
          </w:p>
        </w:tc>
        <w:tc>
          <w:tcPr>
            <w:tcW w:w="1512" w:type="dxa"/>
            <w:shd w:val="clear" w:color="auto" w:fill="auto"/>
            <w:vAlign w:val="center"/>
          </w:tcPr>
          <w:p w14:paraId="33A7D4E5" w14:textId="316D8F7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w:t>
            </w:r>
          </w:p>
        </w:tc>
        <w:tc>
          <w:tcPr>
            <w:tcW w:w="1513" w:type="dxa"/>
            <w:shd w:val="clear" w:color="auto" w:fill="auto"/>
            <w:vAlign w:val="center"/>
          </w:tcPr>
          <w:p w14:paraId="489F2C66" w14:textId="6759CC1A"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1D772022" w14:textId="17195258"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0,90</w:t>
            </w:r>
          </w:p>
        </w:tc>
        <w:tc>
          <w:tcPr>
            <w:tcW w:w="1517" w:type="dxa"/>
            <w:shd w:val="clear" w:color="auto" w:fill="auto"/>
            <w:vAlign w:val="center"/>
          </w:tcPr>
          <w:p w14:paraId="7E1876B0" w14:textId="4C60CE92"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1,59</w:t>
            </w:r>
          </w:p>
        </w:tc>
      </w:tr>
      <w:tr w:rsidR="002F043D" w:rsidRPr="00E8676D" w14:paraId="540A0C54" w14:textId="77777777" w:rsidTr="002F043D">
        <w:tc>
          <w:tcPr>
            <w:tcW w:w="645" w:type="dxa"/>
            <w:shd w:val="clear" w:color="auto" w:fill="auto"/>
          </w:tcPr>
          <w:p w14:paraId="6BAAB48C" w14:textId="0C00DE16"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24</w:t>
            </w:r>
          </w:p>
        </w:tc>
        <w:tc>
          <w:tcPr>
            <w:tcW w:w="2867" w:type="dxa"/>
            <w:shd w:val="clear" w:color="auto" w:fill="auto"/>
          </w:tcPr>
          <w:p w14:paraId="0EDD4404"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Чернігівська</w:t>
            </w:r>
          </w:p>
        </w:tc>
        <w:tc>
          <w:tcPr>
            <w:tcW w:w="1512" w:type="dxa"/>
            <w:shd w:val="clear" w:color="auto" w:fill="auto"/>
            <w:vAlign w:val="center"/>
          </w:tcPr>
          <w:p w14:paraId="59870952" w14:textId="409C981E"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3" w:type="dxa"/>
            <w:shd w:val="clear" w:color="auto" w:fill="auto"/>
            <w:vAlign w:val="center"/>
          </w:tcPr>
          <w:p w14:paraId="2C7D6DA6" w14:textId="4232FA06"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62E4517E" w14:textId="1A80EE5F"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2,66</w:t>
            </w:r>
          </w:p>
        </w:tc>
        <w:tc>
          <w:tcPr>
            <w:tcW w:w="1517" w:type="dxa"/>
            <w:shd w:val="clear" w:color="auto" w:fill="auto"/>
            <w:vAlign w:val="center"/>
          </w:tcPr>
          <w:p w14:paraId="6C1746F5" w14:textId="08434019"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1,13</w:t>
            </w:r>
          </w:p>
        </w:tc>
      </w:tr>
      <w:tr w:rsidR="002F043D" w:rsidRPr="00E8676D" w14:paraId="1A83F363" w14:textId="77777777" w:rsidTr="002F043D">
        <w:tc>
          <w:tcPr>
            <w:tcW w:w="645" w:type="dxa"/>
            <w:shd w:val="clear" w:color="auto" w:fill="auto"/>
          </w:tcPr>
          <w:p w14:paraId="2087DEF0" w14:textId="009C5272" w:rsidR="002F043D" w:rsidRPr="00E8676D" w:rsidRDefault="002F043D" w:rsidP="002F043D">
            <w:pPr>
              <w:jc w:val="center"/>
              <w:rPr>
                <w:rFonts w:asciiTheme="minorHAnsi" w:hAnsiTheme="minorHAnsi" w:cstheme="minorHAnsi"/>
                <w:sz w:val="22"/>
                <w:szCs w:val="22"/>
              </w:rPr>
            </w:pPr>
            <w:r w:rsidRPr="00E8676D">
              <w:rPr>
                <w:rFonts w:asciiTheme="minorHAnsi" w:hAnsiTheme="minorHAnsi" w:cstheme="minorHAnsi"/>
                <w:sz w:val="22"/>
                <w:szCs w:val="22"/>
              </w:rPr>
              <w:t>25</w:t>
            </w:r>
          </w:p>
        </w:tc>
        <w:tc>
          <w:tcPr>
            <w:tcW w:w="2867" w:type="dxa"/>
            <w:shd w:val="clear" w:color="auto" w:fill="auto"/>
          </w:tcPr>
          <w:p w14:paraId="178070A9" w14:textId="77777777" w:rsidR="002F043D" w:rsidRPr="00E8676D" w:rsidRDefault="002F043D" w:rsidP="002F043D">
            <w:pPr>
              <w:rPr>
                <w:rFonts w:asciiTheme="minorHAnsi" w:hAnsiTheme="minorHAnsi" w:cstheme="minorHAnsi"/>
                <w:sz w:val="22"/>
                <w:szCs w:val="22"/>
              </w:rPr>
            </w:pPr>
            <w:r w:rsidRPr="00E8676D">
              <w:rPr>
                <w:rFonts w:asciiTheme="minorHAnsi" w:hAnsiTheme="minorHAnsi" w:cstheme="minorHAnsi"/>
                <w:sz w:val="22"/>
                <w:szCs w:val="22"/>
              </w:rPr>
              <w:t>м. Київ</w:t>
            </w:r>
          </w:p>
        </w:tc>
        <w:tc>
          <w:tcPr>
            <w:tcW w:w="1512" w:type="dxa"/>
            <w:shd w:val="clear" w:color="auto" w:fill="auto"/>
            <w:vAlign w:val="center"/>
          </w:tcPr>
          <w:p w14:paraId="356EC435" w14:textId="4448A74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9</w:t>
            </w:r>
          </w:p>
        </w:tc>
        <w:tc>
          <w:tcPr>
            <w:tcW w:w="1513" w:type="dxa"/>
            <w:shd w:val="clear" w:color="auto" w:fill="auto"/>
            <w:vAlign w:val="center"/>
          </w:tcPr>
          <w:p w14:paraId="756A03A9" w14:textId="5FE1140B"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4</w:t>
            </w:r>
          </w:p>
        </w:tc>
        <w:tc>
          <w:tcPr>
            <w:tcW w:w="1517" w:type="dxa"/>
            <w:shd w:val="clear" w:color="auto" w:fill="auto"/>
            <w:vAlign w:val="center"/>
          </w:tcPr>
          <w:p w14:paraId="7F1B6580" w14:textId="75AAFBB4"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1,49</w:t>
            </w:r>
          </w:p>
        </w:tc>
        <w:tc>
          <w:tcPr>
            <w:tcW w:w="1517" w:type="dxa"/>
            <w:shd w:val="clear" w:color="auto" w:fill="auto"/>
            <w:vAlign w:val="center"/>
          </w:tcPr>
          <w:p w14:paraId="5911CA1F" w14:textId="4B891CD4" w:rsidR="002F043D" w:rsidRPr="002F043D" w:rsidRDefault="002F043D" w:rsidP="002F043D">
            <w:pPr>
              <w:jc w:val="center"/>
              <w:rPr>
                <w:rFonts w:asciiTheme="minorHAnsi" w:hAnsiTheme="minorHAnsi" w:cstheme="minorHAnsi"/>
                <w:color w:val="000000"/>
                <w:sz w:val="22"/>
                <w:szCs w:val="22"/>
              </w:rPr>
            </w:pPr>
            <w:r w:rsidRPr="002F043D">
              <w:rPr>
                <w:rFonts w:asciiTheme="minorHAnsi" w:hAnsiTheme="minorHAnsi" w:cstheme="minorHAnsi"/>
                <w:color w:val="000000"/>
                <w:sz w:val="22"/>
                <w:szCs w:val="22"/>
              </w:rPr>
              <w:t>0,49</w:t>
            </w:r>
          </w:p>
        </w:tc>
      </w:tr>
      <w:tr w:rsidR="002F043D" w:rsidRPr="00E8676D" w14:paraId="1DCA3276" w14:textId="77777777" w:rsidTr="002F043D">
        <w:tc>
          <w:tcPr>
            <w:tcW w:w="3512" w:type="dxa"/>
            <w:gridSpan w:val="2"/>
            <w:shd w:val="clear" w:color="auto" w:fill="auto"/>
          </w:tcPr>
          <w:p w14:paraId="017E4C73" w14:textId="77777777" w:rsidR="002F043D" w:rsidRPr="00E8676D" w:rsidRDefault="002F043D" w:rsidP="002F043D">
            <w:pPr>
              <w:jc w:val="center"/>
              <w:rPr>
                <w:rFonts w:asciiTheme="minorHAnsi" w:hAnsiTheme="minorHAnsi" w:cstheme="minorHAnsi"/>
                <w:b/>
                <w:sz w:val="22"/>
                <w:szCs w:val="22"/>
              </w:rPr>
            </w:pPr>
            <w:r w:rsidRPr="00E8676D">
              <w:rPr>
                <w:rFonts w:asciiTheme="minorHAnsi" w:hAnsiTheme="minorHAnsi" w:cstheme="minorHAnsi"/>
                <w:b/>
                <w:sz w:val="22"/>
                <w:szCs w:val="22"/>
              </w:rPr>
              <w:t>Україна</w:t>
            </w:r>
          </w:p>
        </w:tc>
        <w:tc>
          <w:tcPr>
            <w:tcW w:w="1512" w:type="dxa"/>
            <w:shd w:val="clear" w:color="auto" w:fill="auto"/>
            <w:vAlign w:val="center"/>
          </w:tcPr>
          <w:p w14:paraId="65479272" w14:textId="560580CE" w:rsidR="002F043D" w:rsidRPr="002F043D" w:rsidRDefault="002F043D" w:rsidP="002F043D">
            <w:pPr>
              <w:jc w:val="center"/>
              <w:rPr>
                <w:rFonts w:asciiTheme="minorHAnsi" w:hAnsiTheme="minorHAnsi" w:cstheme="minorHAnsi"/>
                <w:b/>
                <w:bCs/>
                <w:color w:val="000000"/>
                <w:sz w:val="22"/>
                <w:szCs w:val="22"/>
              </w:rPr>
            </w:pPr>
            <w:r w:rsidRPr="002F043D">
              <w:rPr>
                <w:rFonts w:asciiTheme="minorHAnsi" w:hAnsiTheme="minorHAnsi" w:cstheme="minorHAnsi"/>
                <w:b/>
                <w:sz w:val="22"/>
                <w:szCs w:val="22"/>
              </w:rPr>
              <w:t>148</w:t>
            </w:r>
          </w:p>
        </w:tc>
        <w:tc>
          <w:tcPr>
            <w:tcW w:w="1513" w:type="dxa"/>
            <w:shd w:val="clear" w:color="auto" w:fill="auto"/>
            <w:vAlign w:val="center"/>
          </w:tcPr>
          <w:p w14:paraId="05CA01E0" w14:textId="15462730" w:rsidR="002F043D" w:rsidRPr="002F043D" w:rsidRDefault="002F043D" w:rsidP="002F043D">
            <w:pPr>
              <w:jc w:val="center"/>
              <w:rPr>
                <w:rFonts w:asciiTheme="minorHAnsi" w:hAnsiTheme="minorHAnsi" w:cstheme="minorHAnsi"/>
                <w:b/>
                <w:color w:val="000000"/>
                <w:sz w:val="22"/>
                <w:szCs w:val="22"/>
              </w:rPr>
            </w:pPr>
            <w:r w:rsidRPr="002F043D">
              <w:rPr>
                <w:rFonts w:asciiTheme="minorHAnsi" w:hAnsiTheme="minorHAnsi" w:cstheme="minorHAnsi"/>
                <w:b/>
                <w:bCs/>
                <w:color w:val="000000"/>
                <w:sz w:val="22"/>
                <w:szCs w:val="22"/>
              </w:rPr>
              <w:t>156</w:t>
            </w:r>
          </w:p>
        </w:tc>
        <w:tc>
          <w:tcPr>
            <w:tcW w:w="1517" w:type="dxa"/>
            <w:shd w:val="clear" w:color="auto" w:fill="auto"/>
            <w:vAlign w:val="center"/>
          </w:tcPr>
          <w:p w14:paraId="31B6A0E1" w14:textId="00FE2932" w:rsidR="002F043D" w:rsidRPr="002F043D" w:rsidRDefault="002F043D" w:rsidP="002F043D">
            <w:pPr>
              <w:jc w:val="center"/>
              <w:rPr>
                <w:rFonts w:asciiTheme="minorHAnsi" w:hAnsiTheme="minorHAnsi" w:cstheme="minorHAnsi"/>
                <w:b/>
                <w:sz w:val="22"/>
                <w:szCs w:val="22"/>
              </w:rPr>
            </w:pPr>
            <w:r w:rsidRPr="002F043D">
              <w:rPr>
                <w:rFonts w:asciiTheme="minorHAnsi" w:hAnsiTheme="minorHAnsi" w:cstheme="minorHAnsi"/>
                <w:b/>
                <w:bCs/>
                <w:color w:val="000000"/>
                <w:sz w:val="22"/>
                <w:szCs w:val="22"/>
              </w:rPr>
              <w:t>0,98</w:t>
            </w:r>
          </w:p>
        </w:tc>
        <w:tc>
          <w:tcPr>
            <w:tcW w:w="1517" w:type="dxa"/>
            <w:shd w:val="clear" w:color="auto" w:fill="auto"/>
            <w:vAlign w:val="center"/>
          </w:tcPr>
          <w:p w14:paraId="46469B8C" w14:textId="73C820EC" w:rsidR="002F043D" w:rsidRPr="002F043D" w:rsidRDefault="002F043D" w:rsidP="002F043D">
            <w:pPr>
              <w:jc w:val="center"/>
              <w:rPr>
                <w:rFonts w:asciiTheme="minorHAnsi" w:hAnsiTheme="minorHAnsi" w:cstheme="minorHAnsi"/>
                <w:b/>
                <w:sz w:val="22"/>
                <w:szCs w:val="22"/>
              </w:rPr>
            </w:pPr>
            <w:r w:rsidRPr="002F043D">
              <w:rPr>
                <w:rFonts w:asciiTheme="minorHAnsi" w:hAnsiTheme="minorHAnsi" w:cstheme="minorHAnsi"/>
                <w:b/>
                <w:bCs/>
                <w:color w:val="000000"/>
                <w:sz w:val="22"/>
                <w:szCs w:val="22"/>
              </w:rPr>
              <w:t>0,97</w:t>
            </w:r>
          </w:p>
        </w:tc>
      </w:tr>
    </w:tbl>
    <w:p w14:paraId="676E7A4B" w14:textId="14568FAD" w:rsidR="001B5709" w:rsidRPr="00E8676D" w:rsidRDefault="001B5709" w:rsidP="00E713BE">
      <w:pPr>
        <w:ind w:firstLine="708"/>
        <w:jc w:val="both"/>
        <w:rPr>
          <w:rFonts w:asciiTheme="minorHAnsi" w:hAnsiTheme="minorHAnsi" w:cstheme="minorHAnsi"/>
          <w:sz w:val="22"/>
          <w:szCs w:val="22"/>
        </w:rPr>
      </w:pPr>
    </w:p>
    <w:p w14:paraId="57D2A00F" w14:textId="465352D7" w:rsidR="001B5709" w:rsidRPr="00E8676D" w:rsidRDefault="001B5709" w:rsidP="00E713BE">
      <w:pPr>
        <w:ind w:firstLine="708"/>
        <w:jc w:val="both"/>
        <w:rPr>
          <w:rFonts w:asciiTheme="minorHAnsi" w:hAnsiTheme="minorHAnsi" w:cstheme="minorHAnsi"/>
          <w:sz w:val="22"/>
          <w:szCs w:val="22"/>
        </w:rPr>
      </w:pPr>
    </w:p>
    <w:p w14:paraId="059DD175" w14:textId="0C70DB80" w:rsidR="001B5709" w:rsidRPr="00E8676D" w:rsidRDefault="002341E1" w:rsidP="00BC6269">
      <w:pPr>
        <w:pStyle w:val="2"/>
      </w:pPr>
      <w:bookmarkStart w:id="25" w:name="_Toc158823458"/>
      <w:r w:rsidRPr="00E8676D">
        <w:lastRenderedPageBreak/>
        <w:t>Підсумки</w:t>
      </w:r>
      <w:bookmarkEnd w:id="25"/>
    </w:p>
    <w:p w14:paraId="557C9748" w14:textId="6EC0333C" w:rsidR="00954852" w:rsidRPr="00E8676D" w:rsidRDefault="00954852" w:rsidP="00E713BE">
      <w:pPr>
        <w:ind w:firstLine="708"/>
        <w:jc w:val="both"/>
        <w:rPr>
          <w:rFonts w:asciiTheme="minorHAnsi" w:hAnsiTheme="minorHAnsi" w:cstheme="minorHAnsi"/>
          <w:sz w:val="22"/>
          <w:szCs w:val="22"/>
        </w:rPr>
      </w:pPr>
    </w:p>
    <w:p w14:paraId="39F7FAE9" w14:textId="55D072F7" w:rsidR="00954852" w:rsidRPr="00E8676D" w:rsidRDefault="00D0661A" w:rsidP="00E713BE">
      <w:pPr>
        <w:ind w:firstLine="708"/>
        <w:jc w:val="both"/>
        <w:rPr>
          <w:rFonts w:asciiTheme="minorHAnsi" w:hAnsiTheme="minorHAnsi" w:cstheme="minorHAnsi"/>
          <w:sz w:val="22"/>
          <w:szCs w:val="22"/>
        </w:rPr>
      </w:pPr>
      <w:r w:rsidRPr="00E8676D">
        <w:rPr>
          <w:rFonts w:asciiTheme="minorHAnsi" w:hAnsiTheme="minorHAnsi" w:cstheme="minorHAnsi"/>
          <w:sz w:val="22"/>
          <w:szCs w:val="22"/>
        </w:rPr>
        <w:t>Основний виклик – збройна агресія російської федерації проти України, яка надзвичайно негативно вплинула на всі сфери життя українців. Ця по</w:t>
      </w:r>
      <w:r w:rsidR="00954852" w:rsidRPr="00E8676D">
        <w:rPr>
          <w:rFonts w:asciiTheme="minorHAnsi" w:hAnsiTheme="minorHAnsi" w:cstheme="minorHAnsi"/>
          <w:sz w:val="22"/>
          <w:szCs w:val="22"/>
        </w:rPr>
        <w:t xml:space="preserve">вномасштабна війна </w:t>
      </w:r>
      <w:proofErr w:type="spellStart"/>
      <w:r w:rsidR="00954852" w:rsidRPr="00E8676D">
        <w:rPr>
          <w:rFonts w:asciiTheme="minorHAnsi" w:hAnsiTheme="minorHAnsi" w:cstheme="minorHAnsi"/>
          <w:sz w:val="22"/>
          <w:szCs w:val="22"/>
        </w:rPr>
        <w:t>росії</w:t>
      </w:r>
      <w:proofErr w:type="spellEnd"/>
      <w:r w:rsidR="00954852" w:rsidRPr="00E8676D">
        <w:rPr>
          <w:rFonts w:asciiTheme="minorHAnsi" w:hAnsiTheme="minorHAnsi" w:cstheme="minorHAnsi"/>
          <w:sz w:val="22"/>
          <w:szCs w:val="22"/>
        </w:rPr>
        <w:t xml:space="preserve"> проти України, яка  </w:t>
      </w:r>
      <w:r w:rsidR="00F36941" w:rsidRPr="00E8676D">
        <w:rPr>
          <w:rFonts w:asciiTheme="minorHAnsi" w:hAnsiTheme="minorHAnsi" w:cstheme="minorHAnsi"/>
          <w:sz w:val="22"/>
          <w:szCs w:val="22"/>
        </w:rPr>
        <w:t>йде вже більше ніж півтора року вплинула у тому числі і на погіршення ситуації з туберкульозом.</w:t>
      </w:r>
      <w:r w:rsidR="00954852" w:rsidRPr="00E8676D">
        <w:rPr>
          <w:rFonts w:asciiTheme="minorHAnsi" w:hAnsiTheme="minorHAnsi" w:cstheme="minorHAnsi"/>
          <w:sz w:val="22"/>
          <w:szCs w:val="22"/>
        </w:rPr>
        <w:t xml:space="preserve"> </w:t>
      </w:r>
      <w:r w:rsidR="00F36941" w:rsidRPr="00E8676D">
        <w:rPr>
          <w:rFonts w:asciiTheme="minorHAnsi" w:hAnsiTheme="minorHAnsi" w:cstheme="minorHAnsi"/>
          <w:sz w:val="22"/>
          <w:szCs w:val="22"/>
        </w:rPr>
        <w:t>Я</w:t>
      </w:r>
      <w:r w:rsidR="00954852" w:rsidRPr="00E8676D">
        <w:rPr>
          <w:rFonts w:asciiTheme="minorHAnsi" w:hAnsiTheme="minorHAnsi" w:cstheme="minorHAnsi"/>
          <w:sz w:val="22"/>
          <w:szCs w:val="22"/>
        </w:rPr>
        <w:t>кщо в 2022 році вплив війни пом'якшувало ще відносн</w:t>
      </w:r>
      <w:r w:rsidR="00F36941" w:rsidRPr="00E8676D">
        <w:rPr>
          <w:rFonts w:asciiTheme="minorHAnsi" w:hAnsiTheme="minorHAnsi" w:cstheme="minorHAnsi"/>
          <w:sz w:val="22"/>
          <w:szCs w:val="22"/>
        </w:rPr>
        <w:t>е</w:t>
      </w:r>
      <w:r w:rsidR="00954852" w:rsidRPr="00E8676D">
        <w:rPr>
          <w:rFonts w:asciiTheme="minorHAnsi" w:hAnsiTheme="minorHAnsi" w:cstheme="minorHAnsi"/>
          <w:sz w:val="22"/>
          <w:szCs w:val="22"/>
        </w:rPr>
        <w:t xml:space="preserve"> </w:t>
      </w:r>
      <w:r w:rsidR="00F36941" w:rsidRPr="00E8676D">
        <w:rPr>
          <w:rFonts w:asciiTheme="minorHAnsi" w:hAnsiTheme="minorHAnsi" w:cstheme="minorHAnsi"/>
          <w:sz w:val="22"/>
          <w:szCs w:val="22"/>
        </w:rPr>
        <w:t>благополуччя</w:t>
      </w:r>
      <w:r w:rsidR="00954852" w:rsidRPr="00E8676D">
        <w:rPr>
          <w:rFonts w:asciiTheme="minorHAnsi" w:hAnsiTheme="minorHAnsi" w:cstheme="minorHAnsi"/>
          <w:sz w:val="22"/>
          <w:szCs w:val="22"/>
        </w:rPr>
        <w:t xml:space="preserve"> 2021 року, то в 2023 році в повній мірі проявилася вся негативна тенденція і наслідки.</w:t>
      </w:r>
    </w:p>
    <w:p w14:paraId="62D25E26" w14:textId="1A83A0D8" w:rsidR="003F62FE" w:rsidRPr="00E8676D" w:rsidRDefault="00D0661A" w:rsidP="00F36941">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Захворюваність на ТБ в Україні займає 4 місце в </w:t>
      </w:r>
      <w:proofErr w:type="spellStart"/>
      <w:r w:rsidRPr="00E8676D">
        <w:rPr>
          <w:rFonts w:asciiTheme="minorHAnsi" w:hAnsiTheme="minorHAnsi" w:cstheme="minorHAnsi"/>
          <w:sz w:val="22"/>
          <w:szCs w:val="22"/>
        </w:rPr>
        <w:t>Єврорегіоні</w:t>
      </w:r>
      <w:proofErr w:type="spellEnd"/>
      <w:r w:rsidRPr="00E8676D">
        <w:rPr>
          <w:rFonts w:asciiTheme="minorHAnsi" w:hAnsiTheme="minorHAnsi" w:cstheme="minorHAnsi"/>
          <w:sz w:val="22"/>
          <w:szCs w:val="22"/>
        </w:rPr>
        <w:t>. За оцінками експертів, існують ризики суттєвого підвищення рівня захворюваності на туберкульоз, що спостерігається за підсумками аналізу захворюваності на ТБ за 2023 р</w:t>
      </w:r>
      <w:r w:rsidR="00953D90">
        <w:rPr>
          <w:rFonts w:asciiTheme="minorHAnsi" w:hAnsiTheme="minorHAnsi" w:cstheme="minorHAnsi"/>
          <w:sz w:val="22"/>
          <w:szCs w:val="22"/>
        </w:rPr>
        <w:t>ік</w:t>
      </w:r>
      <w:r w:rsidRPr="00E8676D">
        <w:rPr>
          <w:rFonts w:asciiTheme="minorHAnsi" w:hAnsiTheme="minorHAnsi" w:cstheme="minorHAnsi"/>
          <w:sz w:val="22"/>
          <w:szCs w:val="22"/>
        </w:rPr>
        <w:t xml:space="preserve">. </w:t>
      </w:r>
      <w:r w:rsidR="003F62FE" w:rsidRPr="00E8676D">
        <w:rPr>
          <w:rFonts w:asciiTheme="minorHAnsi" w:hAnsiTheme="minorHAnsi" w:cstheme="minorHAnsi"/>
          <w:sz w:val="22"/>
          <w:szCs w:val="22"/>
        </w:rPr>
        <w:t xml:space="preserve">В цілому по країні показник захворюваності </w:t>
      </w:r>
      <w:r w:rsidR="006D7903" w:rsidRPr="00E8676D">
        <w:rPr>
          <w:rFonts w:asciiTheme="minorHAnsi" w:hAnsiTheme="minorHAnsi" w:cstheme="minorHAnsi"/>
          <w:sz w:val="22"/>
          <w:szCs w:val="22"/>
        </w:rPr>
        <w:t xml:space="preserve">на туберкульоз </w:t>
      </w:r>
      <w:r w:rsidR="003F62FE" w:rsidRPr="00E8676D">
        <w:rPr>
          <w:rFonts w:asciiTheme="minorHAnsi" w:hAnsiTheme="minorHAnsi" w:cstheme="minorHAnsi"/>
          <w:sz w:val="22"/>
          <w:szCs w:val="22"/>
        </w:rPr>
        <w:t xml:space="preserve">склав </w:t>
      </w:r>
      <w:r w:rsidR="00953D90">
        <w:rPr>
          <w:rFonts w:asciiTheme="minorHAnsi" w:hAnsiTheme="minorHAnsi" w:cstheme="minorHAnsi"/>
          <w:sz w:val="22"/>
          <w:szCs w:val="22"/>
        </w:rPr>
        <w:t>48,4</w:t>
      </w:r>
      <w:r w:rsidR="003F62FE" w:rsidRPr="00E8676D">
        <w:rPr>
          <w:rFonts w:asciiTheme="minorHAnsi" w:hAnsiTheme="minorHAnsi" w:cstheme="minorHAnsi"/>
          <w:sz w:val="22"/>
          <w:szCs w:val="22"/>
        </w:rPr>
        <w:t xml:space="preserve"> на 100 </w:t>
      </w:r>
      <w:r w:rsidR="00AD194C" w:rsidRPr="00E8676D">
        <w:rPr>
          <w:rFonts w:asciiTheme="minorHAnsi" w:hAnsiTheme="minorHAnsi" w:cstheme="minorHAnsi"/>
          <w:sz w:val="22"/>
          <w:szCs w:val="22"/>
        </w:rPr>
        <w:t>тисяч</w:t>
      </w:r>
      <w:r w:rsidR="003F62FE" w:rsidRPr="00E8676D">
        <w:rPr>
          <w:rFonts w:asciiTheme="minorHAnsi" w:hAnsiTheme="minorHAnsi" w:cstheme="minorHAnsi"/>
          <w:sz w:val="22"/>
          <w:szCs w:val="22"/>
        </w:rPr>
        <w:t xml:space="preserve"> населення. Показник захворюваності </w:t>
      </w:r>
      <w:r w:rsidR="006D7903" w:rsidRPr="00E8676D">
        <w:rPr>
          <w:rFonts w:asciiTheme="minorHAnsi" w:hAnsiTheme="minorHAnsi" w:cstheme="minorHAnsi"/>
          <w:sz w:val="22"/>
          <w:szCs w:val="22"/>
        </w:rPr>
        <w:t xml:space="preserve">на туберкульоз </w:t>
      </w:r>
      <w:r w:rsidR="003F62FE" w:rsidRPr="00E8676D">
        <w:rPr>
          <w:rFonts w:asciiTheme="minorHAnsi" w:hAnsiTheme="minorHAnsi" w:cstheme="minorHAnsi"/>
          <w:sz w:val="22"/>
          <w:szCs w:val="22"/>
        </w:rPr>
        <w:t xml:space="preserve">серед дітей </w:t>
      </w:r>
      <w:r w:rsidR="00AD194C" w:rsidRPr="00E8676D">
        <w:rPr>
          <w:rFonts w:asciiTheme="minorHAnsi" w:hAnsiTheme="minorHAnsi" w:cstheme="minorHAnsi"/>
          <w:sz w:val="22"/>
          <w:szCs w:val="22"/>
        </w:rPr>
        <w:t>0-</w:t>
      </w:r>
      <w:r w:rsidR="003F62FE" w:rsidRPr="00E8676D">
        <w:rPr>
          <w:rFonts w:asciiTheme="minorHAnsi" w:hAnsiTheme="minorHAnsi" w:cstheme="minorHAnsi"/>
          <w:sz w:val="22"/>
          <w:szCs w:val="22"/>
        </w:rPr>
        <w:t xml:space="preserve">14 років склав </w:t>
      </w:r>
      <w:r w:rsidR="00953D90">
        <w:rPr>
          <w:rFonts w:asciiTheme="minorHAnsi" w:hAnsiTheme="minorHAnsi" w:cstheme="minorHAnsi"/>
          <w:sz w:val="22"/>
          <w:szCs w:val="22"/>
        </w:rPr>
        <w:t>10,4</w:t>
      </w:r>
      <w:r w:rsidR="003F62FE" w:rsidRPr="00E8676D">
        <w:rPr>
          <w:rFonts w:asciiTheme="minorHAnsi" w:hAnsiTheme="minorHAnsi" w:cstheme="minorHAnsi"/>
          <w:sz w:val="22"/>
          <w:szCs w:val="22"/>
        </w:rPr>
        <w:t xml:space="preserve"> на 100 </w:t>
      </w:r>
      <w:r w:rsidR="006D7903" w:rsidRPr="00E8676D">
        <w:rPr>
          <w:rFonts w:asciiTheme="minorHAnsi" w:hAnsiTheme="minorHAnsi" w:cstheme="minorHAnsi"/>
          <w:sz w:val="22"/>
          <w:szCs w:val="22"/>
        </w:rPr>
        <w:t>тисяч дитячого</w:t>
      </w:r>
      <w:r w:rsidR="003F62FE" w:rsidRPr="00E8676D">
        <w:rPr>
          <w:rFonts w:asciiTheme="minorHAnsi" w:hAnsiTheme="minorHAnsi" w:cstheme="minorHAnsi"/>
          <w:sz w:val="22"/>
          <w:szCs w:val="22"/>
        </w:rPr>
        <w:t xml:space="preserve"> населення. Показник захворюваності </w:t>
      </w:r>
      <w:r w:rsidR="006D7903" w:rsidRPr="00E8676D">
        <w:rPr>
          <w:rFonts w:asciiTheme="minorHAnsi" w:hAnsiTheme="minorHAnsi" w:cstheme="minorHAnsi"/>
          <w:sz w:val="22"/>
          <w:szCs w:val="22"/>
        </w:rPr>
        <w:t xml:space="preserve">на туберкульоз </w:t>
      </w:r>
      <w:r w:rsidR="003F62FE" w:rsidRPr="00E8676D">
        <w:rPr>
          <w:rFonts w:asciiTheme="minorHAnsi" w:hAnsiTheme="minorHAnsi" w:cstheme="minorHAnsi"/>
          <w:sz w:val="22"/>
          <w:szCs w:val="22"/>
        </w:rPr>
        <w:t>серед дітей 15-17</w:t>
      </w:r>
      <w:r w:rsidR="00C91653">
        <w:rPr>
          <w:rFonts w:asciiTheme="minorHAnsi" w:hAnsiTheme="minorHAnsi" w:cstheme="minorHAnsi"/>
          <w:sz w:val="22"/>
          <w:szCs w:val="22"/>
        </w:rPr>
        <w:t xml:space="preserve"> </w:t>
      </w:r>
      <w:r w:rsidR="003F62FE" w:rsidRPr="00E8676D">
        <w:rPr>
          <w:rFonts w:asciiTheme="minorHAnsi" w:hAnsiTheme="minorHAnsi" w:cstheme="minorHAnsi"/>
          <w:sz w:val="22"/>
          <w:szCs w:val="22"/>
        </w:rPr>
        <w:t>р</w:t>
      </w:r>
      <w:r w:rsidR="00C91653">
        <w:rPr>
          <w:rFonts w:asciiTheme="minorHAnsi" w:hAnsiTheme="minorHAnsi" w:cstheme="minorHAnsi"/>
          <w:sz w:val="22"/>
          <w:szCs w:val="22"/>
        </w:rPr>
        <w:t>оків</w:t>
      </w:r>
      <w:r w:rsidR="003F62FE" w:rsidRPr="00E8676D">
        <w:rPr>
          <w:rFonts w:asciiTheme="minorHAnsi" w:hAnsiTheme="minorHAnsi" w:cstheme="minorHAnsi"/>
          <w:sz w:val="22"/>
          <w:szCs w:val="22"/>
        </w:rPr>
        <w:t xml:space="preserve"> склав </w:t>
      </w:r>
      <w:r w:rsidR="00953D90">
        <w:rPr>
          <w:rFonts w:asciiTheme="minorHAnsi" w:hAnsiTheme="minorHAnsi" w:cstheme="minorHAnsi"/>
          <w:sz w:val="22"/>
          <w:szCs w:val="22"/>
        </w:rPr>
        <w:t>16,0</w:t>
      </w:r>
      <w:r w:rsidR="003F62FE" w:rsidRPr="00E8676D">
        <w:rPr>
          <w:rFonts w:asciiTheme="minorHAnsi" w:hAnsiTheme="minorHAnsi" w:cstheme="minorHAnsi"/>
          <w:sz w:val="22"/>
          <w:szCs w:val="22"/>
        </w:rPr>
        <w:t xml:space="preserve"> на 100 </w:t>
      </w:r>
      <w:r w:rsidR="006D7903" w:rsidRPr="00E8676D">
        <w:rPr>
          <w:rFonts w:asciiTheme="minorHAnsi" w:hAnsiTheme="minorHAnsi" w:cstheme="minorHAnsi"/>
          <w:sz w:val="22"/>
          <w:szCs w:val="22"/>
        </w:rPr>
        <w:t>тисяч підліткового</w:t>
      </w:r>
      <w:r w:rsidR="003F62FE" w:rsidRPr="00E8676D">
        <w:rPr>
          <w:rFonts w:asciiTheme="minorHAnsi" w:hAnsiTheme="minorHAnsi" w:cstheme="minorHAnsi"/>
          <w:sz w:val="22"/>
          <w:szCs w:val="22"/>
        </w:rPr>
        <w:t xml:space="preserve"> населення. Захворюваність на туберкульоз серед дорослого населення (18+) склала </w:t>
      </w:r>
      <w:r w:rsidR="00953D90">
        <w:rPr>
          <w:rFonts w:asciiTheme="minorHAnsi" w:hAnsiTheme="minorHAnsi" w:cstheme="minorHAnsi"/>
          <w:sz w:val="22"/>
          <w:szCs w:val="22"/>
        </w:rPr>
        <w:t>56,5</w:t>
      </w:r>
      <w:r w:rsidR="003F62FE" w:rsidRPr="00E8676D">
        <w:rPr>
          <w:rFonts w:asciiTheme="minorHAnsi" w:hAnsiTheme="minorHAnsi" w:cstheme="minorHAnsi"/>
          <w:sz w:val="22"/>
          <w:szCs w:val="22"/>
        </w:rPr>
        <w:t xml:space="preserve"> на 100</w:t>
      </w:r>
      <w:r w:rsidR="006D7903" w:rsidRPr="00E8676D">
        <w:rPr>
          <w:rFonts w:asciiTheme="minorHAnsi" w:hAnsiTheme="minorHAnsi" w:cstheme="minorHAnsi"/>
          <w:sz w:val="22"/>
          <w:szCs w:val="22"/>
        </w:rPr>
        <w:t xml:space="preserve"> тисяч </w:t>
      </w:r>
      <w:r w:rsidR="003F62FE" w:rsidRPr="00E8676D">
        <w:rPr>
          <w:rFonts w:asciiTheme="minorHAnsi" w:hAnsiTheme="minorHAnsi" w:cstheme="minorHAnsi"/>
          <w:sz w:val="22"/>
          <w:szCs w:val="22"/>
        </w:rPr>
        <w:t>населення</w:t>
      </w:r>
      <w:r w:rsidR="006D7903" w:rsidRPr="00E8676D">
        <w:rPr>
          <w:rFonts w:asciiTheme="minorHAnsi" w:hAnsiTheme="minorHAnsi" w:cstheme="minorHAnsi"/>
          <w:sz w:val="22"/>
          <w:szCs w:val="22"/>
        </w:rPr>
        <w:t xml:space="preserve"> старше 18 років</w:t>
      </w:r>
      <w:r w:rsidR="003F62FE" w:rsidRPr="00E8676D">
        <w:rPr>
          <w:rFonts w:asciiTheme="minorHAnsi" w:hAnsiTheme="minorHAnsi" w:cstheme="minorHAnsi"/>
          <w:sz w:val="22"/>
          <w:szCs w:val="22"/>
        </w:rPr>
        <w:t xml:space="preserve">. </w:t>
      </w:r>
    </w:p>
    <w:p w14:paraId="23426FAC" w14:textId="6E5C000D" w:rsidR="00452308" w:rsidRPr="00E8676D" w:rsidRDefault="00452308" w:rsidP="00F36941">
      <w:pPr>
        <w:ind w:firstLine="708"/>
        <w:jc w:val="both"/>
        <w:rPr>
          <w:rFonts w:asciiTheme="minorHAnsi" w:hAnsiTheme="minorHAnsi" w:cstheme="minorHAnsi"/>
          <w:sz w:val="22"/>
          <w:szCs w:val="22"/>
        </w:rPr>
      </w:pPr>
      <w:r w:rsidRPr="00E8676D">
        <w:rPr>
          <w:rFonts w:asciiTheme="minorHAnsi" w:hAnsiTheme="minorHAnsi" w:cstheme="minorHAnsi"/>
          <w:sz w:val="22"/>
          <w:szCs w:val="22"/>
        </w:rPr>
        <w:t xml:space="preserve">Загалом, якщо у 2021 було зростання захворюваності </w:t>
      </w:r>
      <w:r w:rsidR="006D7903" w:rsidRPr="00E8676D">
        <w:rPr>
          <w:rFonts w:asciiTheme="minorHAnsi" w:hAnsiTheme="minorHAnsi" w:cstheme="minorHAnsi"/>
          <w:sz w:val="22"/>
          <w:szCs w:val="22"/>
        </w:rPr>
        <w:t xml:space="preserve">на туберкульоз </w:t>
      </w:r>
      <w:r w:rsidRPr="00E8676D">
        <w:rPr>
          <w:rFonts w:asciiTheme="minorHAnsi" w:hAnsiTheme="minorHAnsi" w:cstheme="minorHAnsi"/>
          <w:sz w:val="22"/>
          <w:szCs w:val="22"/>
        </w:rPr>
        <w:t>на 4,3%, у 2022</w:t>
      </w:r>
      <w:r w:rsidR="006D7903" w:rsidRPr="00E8676D">
        <w:rPr>
          <w:rFonts w:asciiTheme="minorHAnsi" w:hAnsiTheme="minorHAnsi" w:cstheme="minorHAnsi"/>
          <w:sz w:val="22"/>
          <w:szCs w:val="22"/>
        </w:rPr>
        <w:t xml:space="preserve"> році</w:t>
      </w:r>
      <w:r w:rsidRPr="00E8676D">
        <w:rPr>
          <w:rFonts w:asciiTheme="minorHAnsi" w:hAnsiTheme="minorHAnsi" w:cstheme="minorHAnsi"/>
          <w:sz w:val="22"/>
          <w:szCs w:val="22"/>
        </w:rPr>
        <w:t xml:space="preserve"> – на 2,5%, то </w:t>
      </w:r>
      <w:r w:rsidR="00953D90">
        <w:rPr>
          <w:rFonts w:asciiTheme="minorHAnsi" w:hAnsiTheme="minorHAnsi" w:cstheme="minorHAnsi"/>
          <w:sz w:val="22"/>
          <w:szCs w:val="22"/>
        </w:rPr>
        <w:t>у</w:t>
      </w:r>
      <w:r w:rsidR="006D7903" w:rsidRPr="00E8676D">
        <w:rPr>
          <w:rFonts w:asciiTheme="minorHAnsi" w:hAnsiTheme="minorHAnsi" w:cstheme="minorHAnsi"/>
          <w:sz w:val="22"/>
          <w:szCs w:val="22"/>
        </w:rPr>
        <w:t xml:space="preserve"> 2023 ро</w:t>
      </w:r>
      <w:r w:rsidR="00953D90">
        <w:rPr>
          <w:rFonts w:asciiTheme="minorHAnsi" w:hAnsiTheme="minorHAnsi" w:cstheme="minorHAnsi"/>
          <w:sz w:val="22"/>
          <w:szCs w:val="22"/>
        </w:rPr>
        <w:t>ці</w:t>
      </w:r>
      <w:r w:rsidRPr="00E8676D">
        <w:rPr>
          <w:rFonts w:asciiTheme="minorHAnsi" w:hAnsiTheme="minorHAnsi" w:cstheme="minorHAnsi"/>
          <w:sz w:val="22"/>
          <w:szCs w:val="22"/>
        </w:rPr>
        <w:t xml:space="preserve"> спостерігаємо </w:t>
      </w:r>
      <w:r w:rsidR="006D7903" w:rsidRPr="00E8676D">
        <w:rPr>
          <w:rFonts w:asciiTheme="minorHAnsi" w:hAnsiTheme="minorHAnsi" w:cstheme="minorHAnsi"/>
          <w:sz w:val="22"/>
          <w:szCs w:val="22"/>
        </w:rPr>
        <w:t xml:space="preserve">зростання на </w:t>
      </w:r>
      <w:r w:rsidR="00953D90">
        <w:rPr>
          <w:rFonts w:asciiTheme="minorHAnsi" w:hAnsiTheme="minorHAnsi" w:cstheme="minorHAnsi"/>
          <w:sz w:val="22"/>
          <w:szCs w:val="22"/>
        </w:rPr>
        <w:t>7,3</w:t>
      </w:r>
      <w:r w:rsidRPr="00E8676D">
        <w:rPr>
          <w:rFonts w:asciiTheme="minorHAnsi" w:hAnsiTheme="minorHAnsi" w:cstheme="minorHAnsi"/>
          <w:sz w:val="22"/>
          <w:szCs w:val="22"/>
        </w:rPr>
        <w:t>%.</w:t>
      </w:r>
    </w:p>
    <w:p w14:paraId="4E84059C" w14:textId="60847385" w:rsidR="00A82B11" w:rsidRDefault="002341E1" w:rsidP="003C1BD9">
      <w:pPr>
        <w:ind w:firstLine="708"/>
        <w:jc w:val="both"/>
        <w:rPr>
          <w:rFonts w:asciiTheme="minorHAnsi" w:hAnsiTheme="minorHAnsi" w:cstheme="minorHAnsi"/>
          <w:sz w:val="22"/>
          <w:szCs w:val="22"/>
        </w:rPr>
      </w:pPr>
      <w:r w:rsidRPr="00E8676D">
        <w:rPr>
          <w:rFonts w:asciiTheme="minorHAnsi" w:hAnsiTheme="minorHAnsi" w:cstheme="minorHAnsi"/>
          <w:sz w:val="22"/>
          <w:szCs w:val="22"/>
        </w:rPr>
        <w:t>Показник з</w:t>
      </w:r>
      <w:r w:rsidR="003C1BD9" w:rsidRPr="00E8676D">
        <w:rPr>
          <w:rFonts w:asciiTheme="minorHAnsi" w:hAnsiTheme="minorHAnsi" w:cstheme="minorHAnsi"/>
          <w:sz w:val="22"/>
          <w:szCs w:val="22"/>
        </w:rPr>
        <w:t>ахворюван</w:t>
      </w:r>
      <w:r w:rsidRPr="00E8676D">
        <w:rPr>
          <w:rFonts w:asciiTheme="minorHAnsi" w:hAnsiTheme="minorHAnsi" w:cstheme="minorHAnsi"/>
          <w:sz w:val="22"/>
          <w:szCs w:val="22"/>
        </w:rPr>
        <w:t>ості</w:t>
      </w:r>
      <w:r w:rsidR="003C1BD9" w:rsidRPr="00E8676D">
        <w:rPr>
          <w:rFonts w:asciiTheme="minorHAnsi" w:hAnsiTheme="minorHAnsi" w:cstheme="minorHAnsi"/>
          <w:sz w:val="22"/>
          <w:szCs w:val="22"/>
        </w:rPr>
        <w:t xml:space="preserve"> на ТБ/ВІЛ скла</w:t>
      </w:r>
      <w:r w:rsidRPr="00E8676D">
        <w:rPr>
          <w:rFonts w:asciiTheme="minorHAnsi" w:hAnsiTheme="minorHAnsi" w:cstheme="minorHAnsi"/>
          <w:sz w:val="22"/>
          <w:szCs w:val="22"/>
        </w:rPr>
        <w:t>в</w:t>
      </w:r>
      <w:r w:rsidR="003C1BD9" w:rsidRPr="00E8676D">
        <w:rPr>
          <w:rFonts w:asciiTheme="minorHAnsi" w:hAnsiTheme="minorHAnsi" w:cstheme="minorHAnsi"/>
          <w:sz w:val="22"/>
          <w:szCs w:val="22"/>
        </w:rPr>
        <w:t xml:space="preserve"> </w:t>
      </w:r>
      <w:r w:rsidR="00953D90">
        <w:rPr>
          <w:rFonts w:asciiTheme="minorHAnsi" w:hAnsiTheme="minorHAnsi" w:cstheme="minorHAnsi"/>
          <w:sz w:val="22"/>
          <w:szCs w:val="22"/>
        </w:rPr>
        <w:t>8,2</w:t>
      </w:r>
      <w:r w:rsidR="003C1BD9" w:rsidRPr="00E8676D">
        <w:rPr>
          <w:rFonts w:asciiTheme="minorHAnsi" w:hAnsiTheme="minorHAnsi" w:cstheme="minorHAnsi"/>
          <w:sz w:val="22"/>
          <w:szCs w:val="22"/>
        </w:rPr>
        <w:t xml:space="preserve"> на 100 </w:t>
      </w:r>
      <w:r w:rsidRPr="00E8676D">
        <w:rPr>
          <w:rFonts w:asciiTheme="minorHAnsi" w:hAnsiTheme="minorHAnsi" w:cstheme="minorHAnsi"/>
          <w:sz w:val="22"/>
          <w:szCs w:val="22"/>
        </w:rPr>
        <w:t>тисяч</w:t>
      </w:r>
      <w:r w:rsidR="003C1BD9" w:rsidRPr="00E8676D">
        <w:rPr>
          <w:rFonts w:asciiTheme="minorHAnsi" w:hAnsiTheme="minorHAnsi" w:cstheme="minorHAnsi"/>
          <w:sz w:val="22"/>
          <w:szCs w:val="22"/>
        </w:rPr>
        <w:t xml:space="preserve"> населення за 2023 р</w:t>
      </w:r>
      <w:r w:rsidR="00953D90">
        <w:rPr>
          <w:rFonts w:asciiTheme="minorHAnsi" w:hAnsiTheme="minorHAnsi" w:cstheme="minorHAnsi"/>
          <w:sz w:val="22"/>
          <w:szCs w:val="22"/>
        </w:rPr>
        <w:t>ік</w:t>
      </w:r>
      <w:r w:rsidR="003C1BD9" w:rsidRPr="00E8676D">
        <w:rPr>
          <w:rFonts w:asciiTheme="minorHAnsi" w:hAnsiTheme="minorHAnsi" w:cstheme="minorHAnsi"/>
          <w:sz w:val="22"/>
          <w:szCs w:val="22"/>
        </w:rPr>
        <w:t xml:space="preserve">. Захворюваність на </w:t>
      </w:r>
      <w:r w:rsidRPr="00E8676D">
        <w:rPr>
          <w:rFonts w:asciiTheme="minorHAnsi" w:hAnsiTheme="minorHAnsi" w:cstheme="minorHAnsi"/>
          <w:sz w:val="22"/>
          <w:szCs w:val="22"/>
        </w:rPr>
        <w:t>легеневу форму туберкульозу</w:t>
      </w:r>
      <w:r w:rsidR="003C1BD9" w:rsidRPr="00E8676D">
        <w:rPr>
          <w:rFonts w:asciiTheme="minorHAnsi" w:hAnsiTheme="minorHAnsi" w:cstheme="minorHAnsi"/>
          <w:sz w:val="22"/>
          <w:szCs w:val="22"/>
        </w:rPr>
        <w:t xml:space="preserve"> склала </w:t>
      </w:r>
      <w:r w:rsidR="00953D90">
        <w:rPr>
          <w:rFonts w:asciiTheme="minorHAnsi" w:hAnsiTheme="minorHAnsi" w:cstheme="minorHAnsi"/>
          <w:sz w:val="22"/>
          <w:szCs w:val="22"/>
        </w:rPr>
        <w:t>44,1</w:t>
      </w:r>
      <w:r w:rsidR="003C1BD9" w:rsidRPr="00E8676D">
        <w:rPr>
          <w:rFonts w:asciiTheme="minorHAnsi" w:hAnsiTheme="minorHAnsi" w:cstheme="minorHAnsi"/>
          <w:sz w:val="22"/>
          <w:szCs w:val="22"/>
        </w:rPr>
        <w:t xml:space="preserve"> на 100 </w:t>
      </w:r>
      <w:r w:rsidRPr="00E8676D">
        <w:rPr>
          <w:rFonts w:asciiTheme="minorHAnsi" w:hAnsiTheme="minorHAnsi" w:cstheme="minorHAnsi"/>
          <w:sz w:val="22"/>
          <w:szCs w:val="22"/>
        </w:rPr>
        <w:t>тисяч населення</w:t>
      </w:r>
      <w:r w:rsidR="003C1BD9" w:rsidRPr="00E8676D">
        <w:rPr>
          <w:rFonts w:asciiTheme="minorHAnsi" w:hAnsiTheme="minorHAnsi" w:cstheme="minorHAnsi"/>
          <w:sz w:val="22"/>
          <w:szCs w:val="22"/>
        </w:rPr>
        <w:t xml:space="preserve"> </w:t>
      </w:r>
      <w:r w:rsidRPr="00E8676D">
        <w:rPr>
          <w:rFonts w:asciiTheme="minorHAnsi" w:hAnsiTheme="minorHAnsi" w:cstheme="minorHAnsi"/>
          <w:sz w:val="22"/>
          <w:szCs w:val="22"/>
        </w:rPr>
        <w:t>в</w:t>
      </w:r>
      <w:r w:rsidR="003C1BD9" w:rsidRPr="00E8676D">
        <w:rPr>
          <w:rFonts w:asciiTheme="minorHAnsi" w:hAnsiTheme="minorHAnsi" w:cstheme="minorHAnsi"/>
          <w:sz w:val="22"/>
          <w:szCs w:val="22"/>
        </w:rPr>
        <w:t xml:space="preserve"> країні. </w:t>
      </w:r>
    </w:p>
    <w:p w14:paraId="54509E84" w14:textId="7296077F" w:rsidR="00845880" w:rsidRPr="00E8676D" w:rsidRDefault="00845880" w:rsidP="003C1BD9">
      <w:pPr>
        <w:ind w:firstLine="708"/>
        <w:jc w:val="both"/>
        <w:rPr>
          <w:rFonts w:asciiTheme="minorHAnsi" w:hAnsiTheme="minorHAnsi" w:cstheme="minorHAnsi"/>
          <w:sz w:val="22"/>
          <w:szCs w:val="22"/>
        </w:rPr>
      </w:pPr>
      <w:r>
        <w:rPr>
          <w:rFonts w:asciiTheme="minorHAnsi" w:hAnsiTheme="minorHAnsi" w:cstheme="minorHAnsi"/>
          <w:sz w:val="22"/>
          <w:szCs w:val="22"/>
        </w:rPr>
        <w:t xml:space="preserve">Частка </w:t>
      </w:r>
      <w:proofErr w:type="spellStart"/>
      <w:r>
        <w:rPr>
          <w:rFonts w:asciiTheme="minorHAnsi" w:hAnsiTheme="minorHAnsi" w:cstheme="minorHAnsi"/>
          <w:sz w:val="22"/>
          <w:szCs w:val="22"/>
        </w:rPr>
        <w:t>позалегеневих</w:t>
      </w:r>
      <w:proofErr w:type="spellEnd"/>
      <w:r>
        <w:rPr>
          <w:rFonts w:asciiTheme="minorHAnsi" w:hAnsiTheme="minorHAnsi" w:cstheme="minorHAnsi"/>
          <w:sz w:val="22"/>
          <w:szCs w:val="22"/>
        </w:rPr>
        <w:t xml:space="preserve"> форм ТБ у 2023 році зросла і становить 8,9% серед усіх нових випадків та рецидивів туберкульозу проти 8,6% у 2022 році.</w:t>
      </w:r>
    </w:p>
    <w:p w14:paraId="77C648A7" w14:textId="378C133F" w:rsidR="003C1BD9" w:rsidRPr="00E8676D" w:rsidRDefault="00C91653" w:rsidP="003C1BD9">
      <w:pPr>
        <w:ind w:firstLine="708"/>
        <w:jc w:val="both"/>
        <w:rPr>
          <w:rFonts w:asciiTheme="minorHAnsi" w:hAnsiTheme="minorHAnsi" w:cstheme="minorHAnsi"/>
          <w:sz w:val="22"/>
          <w:szCs w:val="22"/>
        </w:rPr>
      </w:pPr>
      <w:r w:rsidRPr="00C91653">
        <w:rPr>
          <w:rFonts w:asciiTheme="minorHAnsi" w:hAnsiTheme="minorHAnsi" w:cstheme="minorHAnsi"/>
          <w:sz w:val="22"/>
          <w:szCs w:val="22"/>
        </w:rPr>
        <w:t>У 2023 році</w:t>
      </w:r>
      <w:r w:rsidR="00943D01" w:rsidRPr="00C91653">
        <w:rPr>
          <w:rFonts w:asciiTheme="minorHAnsi" w:hAnsiTheme="minorHAnsi" w:cstheme="minorHAnsi"/>
          <w:sz w:val="22"/>
          <w:szCs w:val="22"/>
        </w:rPr>
        <w:t xml:space="preserve"> </w:t>
      </w:r>
      <w:r w:rsidR="005C4D7E" w:rsidRPr="00C91653">
        <w:rPr>
          <w:rFonts w:asciiTheme="minorHAnsi" w:hAnsiTheme="minorHAnsi" w:cstheme="minorHAnsi"/>
          <w:sz w:val="22"/>
          <w:szCs w:val="22"/>
        </w:rPr>
        <w:t>питома вага</w:t>
      </w:r>
      <w:r w:rsidR="00943D01" w:rsidRPr="00C91653">
        <w:rPr>
          <w:rFonts w:asciiTheme="minorHAnsi" w:hAnsiTheme="minorHAnsi" w:cstheme="minorHAnsi"/>
          <w:sz w:val="22"/>
          <w:szCs w:val="22"/>
        </w:rPr>
        <w:t xml:space="preserve"> </w:t>
      </w:r>
      <w:r w:rsidR="005C4D7E" w:rsidRPr="00C91653">
        <w:rPr>
          <w:rFonts w:asciiTheme="minorHAnsi" w:hAnsiTheme="minorHAnsi" w:cstheme="minorHAnsi"/>
          <w:sz w:val="22"/>
          <w:szCs w:val="22"/>
        </w:rPr>
        <w:t xml:space="preserve">бактеріологічного </w:t>
      </w:r>
      <w:r w:rsidR="00943D01" w:rsidRPr="00C91653">
        <w:rPr>
          <w:rFonts w:asciiTheme="minorHAnsi" w:hAnsiTheme="minorHAnsi" w:cstheme="minorHAnsi"/>
          <w:sz w:val="22"/>
          <w:szCs w:val="22"/>
        </w:rPr>
        <w:t xml:space="preserve">підтвердження випадків ТБ  </w:t>
      </w:r>
      <w:r w:rsidRPr="00C91653">
        <w:rPr>
          <w:rFonts w:asciiTheme="minorHAnsi" w:hAnsiTheme="minorHAnsi" w:cstheme="minorHAnsi"/>
          <w:sz w:val="22"/>
          <w:szCs w:val="22"/>
        </w:rPr>
        <w:t>підвищилась за рахунок використання</w:t>
      </w:r>
      <w:r>
        <w:rPr>
          <w:rFonts w:asciiTheme="minorHAnsi" w:hAnsiTheme="minorHAnsi" w:cstheme="minorHAnsi"/>
          <w:sz w:val="22"/>
          <w:szCs w:val="22"/>
        </w:rPr>
        <w:t xml:space="preserve"> та включення у звітність</w:t>
      </w:r>
      <w:r w:rsidRPr="00C91653">
        <w:rPr>
          <w:rFonts w:asciiTheme="minorHAnsi" w:hAnsiTheme="minorHAnsi" w:cstheme="minorHAnsi"/>
          <w:sz w:val="22"/>
          <w:szCs w:val="22"/>
        </w:rPr>
        <w:t xml:space="preserve"> нових молекулярно-генетичних методів діагностики туберкульозу і становить 73,1% проти 71,5% у 2022 році.</w:t>
      </w:r>
      <w:r w:rsidR="00943D01" w:rsidRPr="00C91653">
        <w:rPr>
          <w:rFonts w:asciiTheme="minorHAnsi" w:hAnsiTheme="minorHAnsi" w:cstheme="minorHAnsi"/>
          <w:sz w:val="22"/>
          <w:szCs w:val="22"/>
        </w:rPr>
        <w:t xml:space="preserve"> </w:t>
      </w:r>
      <w:r w:rsidRPr="00C91653">
        <w:rPr>
          <w:rFonts w:asciiTheme="minorHAnsi" w:hAnsiTheme="minorHAnsi" w:cstheme="minorHAnsi"/>
          <w:sz w:val="22"/>
          <w:szCs w:val="22"/>
        </w:rPr>
        <w:t>А</w:t>
      </w:r>
      <w:r w:rsidR="0047088D" w:rsidRPr="00C91653">
        <w:rPr>
          <w:rFonts w:asciiTheme="minorHAnsi" w:hAnsiTheme="minorHAnsi" w:cstheme="minorHAnsi"/>
          <w:sz w:val="22"/>
          <w:szCs w:val="22"/>
        </w:rPr>
        <w:t>ле для досягнення цілі у 90% потребує додаткових зусиль та уваги з боку лікарів фтизіатрів та лабораторної мережі</w:t>
      </w:r>
      <w:r w:rsidR="00943D01" w:rsidRPr="00C91653">
        <w:rPr>
          <w:rFonts w:asciiTheme="minorHAnsi" w:hAnsiTheme="minorHAnsi" w:cstheme="minorHAnsi"/>
          <w:sz w:val="22"/>
          <w:szCs w:val="22"/>
        </w:rPr>
        <w:t>.</w:t>
      </w:r>
    </w:p>
    <w:sectPr w:rsidR="003C1BD9" w:rsidRPr="00E8676D" w:rsidSect="00E8676D">
      <w:headerReference w:type="default" r:id="rId22"/>
      <w:pgSz w:w="11906" w:h="16838" w:code="9"/>
      <w:pgMar w:top="1134" w:right="907"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2425" w14:textId="77777777" w:rsidR="00C35600" w:rsidRDefault="00C35600" w:rsidP="009E182B">
      <w:r>
        <w:separator/>
      </w:r>
    </w:p>
  </w:endnote>
  <w:endnote w:type="continuationSeparator" w:id="0">
    <w:p w14:paraId="65C81149" w14:textId="77777777" w:rsidR="00C35600" w:rsidRDefault="00C35600" w:rsidP="009E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useo Sans Cyrl 500">
    <w:altName w:val="Calibri"/>
    <w:charset w:val="CC"/>
    <w:family w:val="auto"/>
    <w:pitch w:val="variable"/>
    <w:sig w:usb0="00000207" w:usb1="00000001"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CD103" w14:textId="77777777" w:rsidR="00C35600" w:rsidRDefault="00C35600" w:rsidP="009E182B">
      <w:r>
        <w:separator/>
      </w:r>
    </w:p>
  </w:footnote>
  <w:footnote w:type="continuationSeparator" w:id="0">
    <w:p w14:paraId="77A61E56" w14:textId="77777777" w:rsidR="00C35600" w:rsidRDefault="00C35600" w:rsidP="009E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3194" w14:textId="77777777" w:rsidR="006B794E" w:rsidRDefault="006B794E" w:rsidP="00E8676D">
    <w:pPr>
      <w:pStyle w:val="aa"/>
      <w:rPr>
        <w:rFonts w:ascii="Museo Sans Cyrl 500" w:hAnsi="Museo Sans Cyrl 500"/>
        <w:color w:val="525252" w:themeColor="accent3" w:themeShade="80"/>
        <w:sz w:val="18"/>
        <w:szCs w:val="18"/>
      </w:rPr>
    </w:pPr>
  </w:p>
  <w:p w14:paraId="27DDA561" w14:textId="77777777" w:rsidR="006B794E" w:rsidRDefault="006B794E" w:rsidP="00E8676D">
    <w:pPr>
      <w:pStyle w:val="aa"/>
      <w:rPr>
        <w:rFonts w:ascii="Museo Sans Cyrl 500" w:hAnsi="Museo Sans Cyrl 500"/>
        <w:color w:val="525252" w:themeColor="accent3" w:themeShade="80"/>
        <w:sz w:val="18"/>
        <w:szCs w:val="18"/>
      </w:rPr>
    </w:pPr>
  </w:p>
  <w:p w14:paraId="6766CC89" w14:textId="6DC19788" w:rsidR="006B794E" w:rsidRPr="002B24D5" w:rsidRDefault="006B794E" w:rsidP="00E8676D">
    <w:pPr>
      <w:pStyle w:val="aa"/>
      <w:rPr>
        <w:rFonts w:ascii="Museo Sans Cyrl 500" w:hAnsi="Museo Sans Cyrl 500"/>
        <w:color w:val="525252" w:themeColor="accent3" w:themeShade="80"/>
        <w:sz w:val="18"/>
        <w:szCs w:val="18"/>
      </w:rPr>
    </w:pPr>
    <w:r w:rsidRPr="002B24D5">
      <w:rPr>
        <w:rFonts w:ascii="Museo Sans Cyrl 500" w:hAnsi="Museo Sans Cyrl 500"/>
        <w:color w:val="525252" w:themeColor="accent3" w:themeShade="80"/>
        <w:sz w:val="18"/>
        <w:szCs w:val="18"/>
      </w:rPr>
      <w:t xml:space="preserve">Аналітичний огляд </w:t>
    </w:r>
    <w:r w:rsidRPr="002B24D5">
      <w:rPr>
        <w:rFonts w:ascii="Museo Sans Cyrl 500" w:hAnsi="Museo Sans Cyrl 500"/>
        <w:color w:val="525252" w:themeColor="accent3" w:themeShade="80"/>
        <w:sz w:val="18"/>
        <w:szCs w:val="18"/>
      </w:rPr>
      <w:ptab w:relativeTo="margin" w:alignment="center" w:leader="none"/>
    </w:r>
    <w:r>
      <w:rPr>
        <w:rFonts w:ascii="Museo Sans Cyrl 500" w:hAnsi="Museo Sans Cyrl 500"/>
        <w:color w:val="525252" w:themeColor="accent3" w:themeShade="80"/>
        <w:sz w:val="18"/>
        <w:szCs w:val="18"/>
      </w:rPr>
      <w:t xml:space="preserve">Моніторинг ситуації з туберкульозу </w:t>
    </w:r>
    <w:r w:rsidRPr="002B24D5">
      <w:rPr>
        <w:rFonts w:ascii="Museo Sans Cyrl 500" w:hAnsi="Museo Sans Cyrl 500"/>
        <w:color w:val="525252" w:themeColor="accent3" w:themeShade="80"/>
        <w:sz w:val="18"/>
        <w:szCs w:val="18"/>
      </w:rPr>
      <w:t>в Україні</w:t>
    </w:r>
    <w:r w:rsidRPr="002B24D5">
      <w:rPr>
        <w:rFonts w:ascii="Museo Sans Cyrl 500" w:hAnsi="Museo Sans Cyrl 500"/>
        <w:color w:val="525252" w:themeColor="accent3" w:themeShade="80"/>
        <w:sz w:val="18"/>
        <w:szCs w:val="18"/>
      </w:rPr>
      <w:ptab w:relativeTo="margin" w:alignment="right" w:leader="none"/>
    </w:r>
    <w:r>
      <w:rPr>
        <w:rFonts w:ascii="Museo Sans Cyrl 500" w:hAnsi="Museo Sans Cyrl 500"/>
        <w:color w:val="525252" w:themeColor="accent3" w:themeShade="80"/>
        <w:sz w:val="18"/>
        <w:szCs w:val="18"/>
      </w:rPr>
      <w:t>2023 рік</w:t>
    </w:r>
  </w:p>
  <w:p w14:paraId="55C5CE33" w14:textId="77777777" w:rsidR="006B794E" w:rsidRDefault="006B794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4F2D"/>
    <w:multiLevelType w:val="hybridMultilevel"/>
    <w:tmpl w:val="1F3CA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C79BC"/>
    <w:multiLevelType w:val="hybridMultilevel"/>
    <w:tmpl w:val="1F3CA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E7B3D"/>
    <w:multiLevelType w:val="hybridMultilevel"/>
    <w:tmpl w:val="ADF2AAB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810618D"/>
    <w:multiLevelType w:val="hybridMultilevel"/>
    <w:tmpl w:val="1F3CA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7B"/>
    <w:rsid w:val="000023EA"/>
    <w:rsid w:val="00016257"/>
    <w:rsid w:val="0002261F"/>
    <w:rsid w:val="00031B86"/>
    <w:rsid w:val="00037008"/>
    <w:rsid w:val="00065921"/>
    <w:rsid w:val="00074108"/>
    <w:rsid w:val="00074477"/>
    <w:rsid w:val="00086A56"/>
    <w:rsid w:val="000950B8"/>
    <w:rsid w:val="000968D2"/>
    <w:rsid w:val="000A757E"/>
    <w:rsid w:val="000C56D4"/>
    <w:rsid w:val="000E4C27"/>
    <w:rsid w:val="000E6302"/>
    <w:rsid w:val="00110D4C"/>
    <w:rsid w:val="00115A91"/>
    <w:rsid w:val="00157EAD"/>
    <w:rsid w:val="001939DF"/>
    <w:rsid w:val="001B5709"/>
    <w:rsid w:val="001B5A7F"/>
    <w:rsid w:val="001C140F"/>
    <w:rsid w:val="001D045E"/>
    <w:rsid w:val="001E1877"/>
    <w:rsid w:val="001F540D"/>
    <w:rsid w:val="002341E1"/>
    <w:rsid w:val="002424C2"/>
    <w:rsid w:val="00251C52"/>
    <w:rsid w:val="002551D2"/>
    <w:rsid w:val="00267B53"/>
    <w:rsid w:val="00273B41"/>
    <w:rsid w:val="0029113B"/>
    <w:rsid w:val="002F043D"/>
    <w:rsid w:val="002F1C17"/>
    <w:rsid w:val="00327D9C"/>
    <w:rsid w:val="0033590D"/>
    <w:rsid w:val="003473F7"/>
    <w:rsid w:val="003737A2"/>
    <w:rsid w:val="003877A0"/>
    <w:rsid w:val="00387AB6"/>
    <w:rsid w:val="003975B4"/>
    <w:rsid w:val="003B0543"/>
    <w:rsid w:val="003B5258"/>
    <w:rsid w:val="003C1BD9"/>
    <w:rsid w:val="003C4671"/>
    <w:rsid w:val="003D1DBB"/>
    <w:rsid w:val="003D79E6"/>
    <w:rsid w:val="003E6B7B"/>
    <w:rsid w:val="003F62FE"/>
    <w:rsid w:val="003F6540"/>
    <w:rsid w:val="0040205D"/>
    <w:rsid w:val="00402E3F"/>
    <w:rsid w:val="00422DFF"/>
    <w:rsid w:val="00431E05"/>
    <w:rsid w:val="00452308"/>
    <w:rsid w:val="00453EDC"/>
    <w:rsid w:val="00461725"/>
    <w:rsid w:val="0047088D"/>
    <w:rsid w:val="004719C4"/>
    <w:rsid w:val="00471C71"/>
    <w:rsid w:val="00493425"/>
    <w:rsid w:val="0049386E"/>
    <w:rsid w:val="004A116F"/>
    <w:rsid w:val="004A27C7"/>
    <w:rsid w:val="004B1FEC"/>
    <w:rsid w:val="004C20B2"/>
    <w:rsid w:val="004C6AFF"/>
    <w:rsid w:val="004E0D6D"/>
    <w:rsid w:val="004E652A"/>
    <w:rsid w:val="004F70D5"/>
    <w:rsid w:val="00501F14"/>
    <w:rsid w:val="00530E55"/>
    <w:rsid w:val="005337B9"/>
    <w:rsid w:val="00536B9C"/>
    <w:rsid w:val="00542F88"/>
    <w:rsid w:val="00544260"/>
    <w:rsid w:val="00550B37"/>
    <w:rsid w:val="005932F5"/>
    <w:rsid w:val="005C0EC6"/>
    <w:rsid w:val="005C4D7E"/>
    <w:rsid w:val="005D3B5A"/>
    <w:rsid w:val="005E37A2"/>
    <w:rsid w:val="00604FFF"/>
    <w:rsid w:val="00607F54"/>
    <w:rsid w:val="00613AA6"/>
    <w:rsid w:val="00617474"/>
    <w:rsid w:val="00640455"/>
    <w:rsid w:val="00640BFA"/>
    <w:rsid w:val="00650848"/>
    <w:rsid w:val="00656900"/>
    <w:rsid w:val="0066132C"/>
    <w:rsid w:val="0067045A"/>
    <w:rsid w:val="006B794E"/>
    <w:rsid w:val="006C04EE"/>
    <w:rsid w:val="006C17D3"/>
    <w:rsid w:val="006C7722"/>
    <w:rsid w:val="006D7903"/>
    <w:rsid w:val="006D7DF6"/>
    <w:rsid w:val="0070128A"/>
    <w:rsid w:val="007061A8"/>
    <w:rsid w:val="00713699"/>
    <w:rsid w:val="007316A7"/>
    <w:rsid w:val="007326FD"/>
    <w:rsid w:val="00752B25"/>
    <w:rsid w:val="00756B44"/>
    <w:rsid w:val="00781569"/>
    <w:rsid w:val="00790C27"/>
    <w:rsid w:val="00795288"/>
    <w:rsid w:val="007A6F11"/>
    <w:rsid w:val="007B766D"/>
    <w:rsid w:val="007D10CD"/>
    <w:rsid w:val="007E017C"/>
    <w:rsid w:val="007E0EA0"/>
    <w:rsid w:val="007F58FC"/>
    <w:rsid w:val="007F5E59"/>
    <w:rsid w:val="007F6638"/>
    <w:rsid w:val="00804128"/>
    <w:rsid w:val="008066F7"/>
    <w:rsid w:val="008265FA"/>
    <w:rsid w:val="00826F67"/>
    <w:rsid w:val="008418AE"/>
    <w:rsid w:val="008455D4"/>
    <w:rsid w:val="00845880"/>
    <w:rsid w:val="008504FD"/>
    <w:rsid w:val="0085065F"/>
    <w:rsid w:val="00851FF7"/>
    <w:rsid w:val="00860C47"/>
    <w:rsid w:val="00861228"/>
    <w:rsid w:val="00871E29"/>
    <w:rsid w:val="0087496A"/>
    <w:rsid w:val="0087797F"/>
    <w:rsid w:val="008A4035"/>
    <w:rsid w:val="008A5D1D"/>
    <w:rsid w:val="008B44CB"/>
    <w:rsid w:val="008C3E2E"/>
    <w:rsid w:val="008E5E22"/>
    <w:rsid w:val="008E6417"/>
    <w:rsid w:val="008F5956"/>
    <w:rsid w:val="0091715C"/>
    <w:rsid w:val="0093336A"/>
    <w:rsid w:val="00943D01"/>
    <w:rsid w:val="00953D90"/>
    <w:rsid w:val="00954852"/>
    <w:rsid w:val="00967605"/>
    <w:rsid w:val="00981F77"/>
    <w:rsid w:val="00993449"/>
    <w:rsid w:val="009A070F"/>
    <w:rsid w:val="009A123A"/>
    <w:rsid w:val="009A1427"/>
    <w:rsid w:val="009E01F0"/>
    <w:rsid w:val="009E182B"/>
    <w:rsid w:val="009F0DDE"/>
    <w:rsid w:val="00A61A11"/>
    <w:rsid w:val="00A72FB7"/>
    <w:rsid w:val="00A82B11"/>
    <w:rsid w:val="00A85658"/>
    <w:rsid w:val="00A902CE"/>
    <w:rsid w:val="00A935E3"/>
    <w:rsid w:val="00A9608F"/>
    <w:rsid w:val="00AA34A8"/>
    <w:rsid w:val="00AC58F5"/>
    <w:rsid w:val="00AD194C"/>
    <w:rsid w:val="00AE033A"/>
    <w:rsid w:val="00AE40A5"/>
    <w:rsid w:val="00AF60E9"/>
    <w:rsid w:val="00B04B1D"/>
    <w:rsid w:val="00B357E0"/>
    <w:rsid w:val="00B55DE1"/>
    <w:rsid w:val="00B57532"/>
    <w:rsid w:val="00B60729"/>
    <w:rsid w:val="00B65642"/>
    <w:rsid w:val="00B66D83"/>
    <w:rsid w:val="00BB42A8"/>
    <w:rsid w:val="00BB7BF7"/>
    <w:rsid w:val="00BC48E2"/>
    <w:rsid w:val="00BC6269"/>
    <w:rsid w:val="00BE5FC0"/>
    <w:rsid w:val="00BF60E0"/>
    <w:rsid w:val="00BF73C2"/>
    <w:rsid w:val="00C05F38"/>
    <w:rsid w:val="00C10A37"/>
    <w:rsid w:val="00C12B87"/>
    <w:rsid w:val="00C15BCE"/>
    <w:rsid w:val="00C179E9"/>
    <w:rsid w:val="00C24FD2"/>
    <w:rsid w:val="00C35600"/>
    <w:rsid w:val="00C5260D"/>
    <w:rsid w:val="00C53346"/>
    <w:rsid w:val="00C91653"/>
    <w:rsid w:val="00CC7A29"/>
    <w:rsid w:val="00CE1E0A"/>
    <w:rsid w:val="00CF576C"/>
    <w:rsid w:val="00D04F0E"/>
    <w:rsid w:val="00D0661A"/>
    <w:rsid w:val="00D14BCF"/>
    <w:rsid w:val="00D24FAD"/>
    <w:rsid w:val="00D51F9F"/>
    <w:rsid w:val="00D63DD7"/>
    <w:rsid w:val="00D654CD"/>
    <w:rsid w:val="00DD2789"/>
    <w:rsid w:val="00DD4CA0"/>
    <w:rsid w:val="00DD4DAB"/>
    <w:rsid w:val="00DD5BD7"/>
    <w:rsid w:val="00DE4663"/>
    <w:rsid w:val="00DF342A"/>
    <w:rsid w:val="00DF7729"/>
    <w:rsid w:val="00DF7A90"/>
    <w:rsid w:val="00E07B68"/>
    <w:rsid w:val="00E219E2"/>
    <w:rsid w:val="00E55179"/>
    <w:rsid w:val="00E67129"/>
    <w:rsid w:val="00E713BE"/>
    <w:rsid w:val="00E741D2"/>
    <w:rsid w:val="00E74FD2"/>
    <w:rsid w:val="00E8676D"/>
    <w:rsid w:val="00E938CE"/>
    <w:rsid w:val="00EB167B"/>
    <w:rsid w:val="00EB181A"/>
    <w:rsid w:val="00EB1C52"/>
    <w:rsid w:val="00EB46A9"/>
    <w:rsid w:val="00EC09E6"/>
    <w:rsid w:val="00EC7158"/>
    <w:rsid w:val="00EE5111"/>
    <w:rsid w:val="00EF1231"/>
    <w:rsid w:val="00EF2006"/>
    <w:rsid w:val="00F060D7"/>
    <w:rsid w:val="00F14387"/>
    <w:rsid w:val="00F34E8C"/>
    <w:rsid w:val="00F34EC6"/>
    <w:rsid w:val="00F36941"/>
    <w:rsid w:val="00F419AF"/>
    <w:rsid w:val="00F65D55"/>
    <w:rsid w:val="00F94C87"/>
    <w:rsid w:val="00F97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DCEF"/>
  <w15:chartTrackingRefBased/>
  <w15:docId w15:val="{D24E29E0-5FF7-4C24-8F31-E0D76BCA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2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E18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31E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C626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B766D"/>
    <w:pPr>
      <w:spacing w:before="100" w:beforeAutospacing="1" w:after="100" w:afterAutospacing="1"/>
    </w:pPr>
    <w:rPr>
      <w:lang w:val="ru-RU"/>
    </w:rPr>
  </w:style>
  <w:style w:type="table" w:styleId="a4">
    <w:name w:val="Table Grid"/>
    <w:basedOn w:val="a1"/>
    <w:uiPriority w:val="39"/>
    <w:rsid w:val="00EB46A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B46A9"/>
    <w:pPr>
      <w:ind w:left="720"/>
      <w:contextualSpacing/>
    </w:pPr>
    <w:rPr>
      <w:rFonts w:asciiTheme="minorHAnsi" w:eastAsiaTheme="minorHAnsi" w:hAnsiTheme="minorHAnsi" w:cstheme="minorBidi"/>
      <w:lang w:val="en-US" w:eastAsia="en-US"/>
    </w:rPr>
  </w:style>
  <w:style w:type="character" w:customStyle="1" w:styleId="20">
    <w:name w:val="Заголовок 2 Знак"/>
    <w:basedOn w:val="a0"/>
    <w:link w:val="2"/>
    <w:uiPriority w:val="9"/>
    <w:rsid w:val="00431E05"/>
    <w:rPr>
      <w:rFonts w:asciiTheme="majorHAnsi" w:eastAsiaTheme="majorEastAsia" w:hAnsiTheme="majorHAnsi" w:cstheme="majorBidi"/>
      <w:color w:val="2F5496" w:themeColor="accent1" w:themeShade="BF"/>
      <w:sz w:val="26"/>
      <w:szCs w:val="26"/>
      <w:lang w:eastAsia="ru-RU"/>
    </w:rPr>
  </w:style>
  <w:style w:type="paragraph" w:styleId="a6">
    <w:name w:val="No Spacing"/>
    <w:link w:val="a7"/>
    <w:uiPriority w:val="1"/>
    <w:qFormat/>
    <w:rsid w:val="001E1877"/>
    <w:pPr>
      <w:spacing w:after="0" w:line="240" w:lineRule="auto"/>
    </w:pPr>
    <w:rPr>
      <w:rFonts w:eastAsiaTheme="minorEastAsia"/>
      <w:lang w:val="en-US" w:eastAsia="zh-CN"/>
    </w:rPr>
  </w:style>
  <w:style w:type="character" w:customStyle="1" w:styleId="a7">
    <w:name w:val="Без інтервалів Знак"/>
    <w:basedOn w:val="a0"/>
    <w:link w:val="a6"/>
    <w:uiPriority w:val="1"/>
    <w:rsid w:val="001E1877"/>
    <w:rPr>
      <w:rFonts w:eastAsiaTheme="minorEastAsia"/>
      <w:lang w:val="en-US" w:eastAsia="zh-CN"/>
    </w:rPr>
  </w:style>
  <w:style w:type="character" w:customStyle="1" w:styleId="10">
    <w:name w:val="Заголовок 1 Знак"/>
    <w:basedOn w:val="a0"/>
    <w:link w:val="1"/>
    <w:uiPriority w:val="9"/>
    <w:rsid w:val="001E1877"/>
    <w:rPr>
      <w:rFonts w:asciiTheme="majorHAnsi" w:eastAsiaTheme="majorEastAsia" w:hAnsiTheme="majorHAnsi" w:cstheme="majorBidi"/>
      <w:color w:val="2F5496" w:themeColor="accent1" w:themeShade="BF"/>
      <w:sz w:val="32"/>
      <w:szCs w:val="32"/>
      <w:lang w:eastAsia="ru-RU"/>
    </w:rPr>
  </w:style>
  <w:style w:type="paragraph" w:styleId="a8">
    <w:name w:val="TOC Heading"/>
    <w:basedOn w:val="1"/>
    <w:next w:val="a"/>
    <w:uiPriority w:val="39"/>
    <w:unhideWhenUsed/>
    <w:qFormat/>
    <w:rsid w:val="001E1877"/>
    <w:pPr>
      <w:spacing w:before="480" w:line="276" w:lineRule="auto"/>
      <w:outlineLvl w:val="9"/>
    </w:pPr>
    <w:rPr>
      <w:b/>
      <w:bCs/>
      <w:sz w:val="28"/>
      <w:szCs w:val="28"/>
      <w:lang w:val="en-US" w:eastAsia="en-US"/>
    </w:rPr>
  </w:style>
  <w:style w:type="paragraph" w:styleId="31">
    <w:name w:val="toc 3"/>
    <w:basedOn w:val="a"/>
    <w:next w:val="a"/>
    <w:autoRedefine/>
    <w:uiPriority w:val="39"/>
    <w:unhideWhenUsed/>
    <w:rsid w:val="001E1877"/>
    <w:pPr>
      <w:ind w:left="480"/>
    </w:pPr>
    <w:rPr>
      <w:rFonts w:asciiTheme="minorHAnsi" w:hAnsiTheme="minorHAnsi" w:cstheme="minorHAnsi"/>
      <w:sz w:val="20"/>
      <w:szCs w:val="20"/>
    </w:rPr>
  </w:style>
  <w:style w:type="character" w:styleId="a9">
    <w:name w:val="Hyperlink"/>
    <w:basedOn w:val="a0"/>
    <w:uiPriority w:val="99"/>
    <w:unhideWhenUsed/>
    <w:rsid w:val="001E1877"/>
    <w:rPr>
      <w:color w:val="0563C1" w:themeColor="hyperlink"/>
      <w:u w:val="single"/>
    </w:rPr>
  </w:style>
  <w:style w:type="paragraph" w:styleId="21">
    <w:name w:val="toc 2"/>
    <w:basedOn w:val="a"/>
    <w:next w:val="a"/>
    <w:autoRedefine/>
    <w:uiPriority w:val="39"/>
    <w:unhideWhenUsed/>
    <w:rsid w:val="001E1877"/>
    <w:pPr>
      <w:tabs>
        <w:tab w:val="right" w:leader="dot" w:pos="9628"/>
      </w:tabs>
      <w:spacing w:before="120"/>
      <w:ind w:left="240"/>
    </w:pPr>
    <w:rPr>
      <w:rFonts w:asciiTheme="minorHAnsi" w:hAnsiTheme="minorHAnsi" w:cstheme="minorHAnsi"/>
      <w:b/>
      <w:bCs/>
      <w:sz w:val="22"/>
      <w:szCs w:val="22"/>
    </w:rPr>
  </w:style>
  <w:style w:type="paragraph" w:styleId="aa">
    <w:name w:val="header"/>
    <w:basedOn w:val="a"/>
    <w:link w:val="ab"/>
    <w:uiPriority w:val="99"/>
    <w:unhideWhenUsed/>
    <w:rsid w:val="00E8676D"/>
    <w:pPr>
      <w:tabs>
        <w:tab w:val="center" w:pos="4513"/>
        <w:tab w:val="right" w:pos="9026"/>
      </w:tabs>
    </w:pPr>
  </w:style>
  <w:style w:type="character" w:customStyle="1" w:styleId="ab">
    <w:name w:val="Верхній колонтитул Знак"/>
    <w:basedOn w:val="a0"/>
    <w:link w:val="aa"/>
    <w:uiPriority w:val="99"/>
    <w:rsid w:val="00E8676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8676D"/>
    <w:pPr>
      <w:tabs>
        <w:tab w:val="center" w:pos="4513"/>
        <w:tab w:val="right" w:pos="9026"/>
      </w:tabs>
    </w:pPr>
  </w:style>
  <w:style w:type="character" w:customStyle="1" w:styleId="ad">
    <w:name w:val="Нижній колонтитул Знак"/>
    <w:basedOn w:val="a0"/>
    <w:link w:val="ac"/>
    <w:uiPriority w:val="99"/>
    <w:rsid w:val="00E8676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C6269"/>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823">
      <w:bodyDiv w:val="1"/>
      <w:marLeft w:val="0"/>
      <w:marRight w:val="0"/>
      <w:marTop w:val="0"/>
      <w:marBottom w:val="0"/>
      <w:divBdr>
        <w:top w:val="none" w:sz="0" w:space="0" w:color="auto"/>
        <w:left w:val="none" w:sz="0" w:space="0" w:color="auto"/>
        <w:bottom w:val="none" w:sz="0" w:space="0" w:color="auto"/>
        <w:right w:val="none" w:sz="0" w:space="0" w:color="auto"/>
      </w:divBdr>
    </w:div>
    <w:div w:id="359092382">
      <w:bodyDiv w:val="1"/>
      <w:marLeft w:val="0"/>
      <w:marRight w:val="0"/>
      <w:marTop w:val="0"/>
      <w:marBottom w:val="0"/>
      <w:divBdr>
        <w:top w:val="none" w:sz="0" w:space="0" w:color="auto"/>
        <w:left w:val="none" w:sz="0" w:space="0" w:color="auto"/>
        <w:bottom w:val="none" w:sz="0" w:space="0" w:color="auto"/>
        <w:right w:val="none" w:sz="0" w:space="0" w:color="auto"/>
      </w:divBdr>
    </w:div>
    <w:div w:id="538858697">
      <w:bodyDiv w:val="1"/>
      <w:marLeft w:val="0"/>
      <w:marRight w:val="0"/>
      <w:marTop w:val="0"/>
      <w:marBottom w:val="0"/>
      <w:divBdr>
        <w:top w:val="none" w:sz="0" w:space="0" w:color="auto"/>
        <w:left w:val="none" w:sz="0" w:space="0" w:color="auto"/>
        <w:bottom w:val="none" w:sz="0" w:space="0" w:color="auto"/>
        <w:right w:val="none" w:sz="0" w:space="0" w:color="auto"/>
      </w:divBdr>
    </w:div>
    <w:div w:id="828061908">
      <w:bodyDiv w:val="1"/>
      <w:marLeft w:val="0"/>
      <w:marRight w:val="0"/>
      <w:marTop w:val="0"/>
      <w:marBottom w:val="0"/>
      <w:divBdr>
        <w:top w:val="none" w:sz="0" w:space="0" w:color="auto"/>
        <w:left w:val="none" w:sz="0" w:space="0" w:color="auto"/>
        <w:bottom w:val="none" w:sz="0" w:space="0" w:color="auto"/>
        <w:right w:val="none" w:sz="0" w:space="0" w:color="auto"/>
      </w:divBdr>
    </w:div>
    <w:div w:id="1315181429">
      <w:bodyDiv w:val="1"/>
      <w:marLeft w:val="0"/>
      <w:marRight w:val="0"/>
      <w:marTop w:val="0"/>
      <w:marBottom w:val="0"/>
      <w:divBdr>
        <w:top w:val="none" w:sz="0" w:space="0" w:color="auto"/>
        <w:left w:val="none" w:sz="0" w:space="0" w:color="auto"/>
        <w:bottom w:val="none" w:sz="0" w:space="0" w:color="auto"/>
        <w:right w:val="none" w:sz="0" w:space="0" w:color="auto"/>
      </w:divBdr>
    </w:div>
    <w:div w:id="1372731329">
      <w:bodyDiv w:val="1"/>
      <w:marLeft w:val="0"/>
      <w:marRight w:val="0"/>
      <w:marTop w:val="0"/>
      <w:marBottom w:val="0"/>
      <w:divBdr>
        <w:top w:val="none" w:sz="0" w:space="0" w:color="auto"/>
        <w:left w:val="none" w:sz="0" w:space="0" w:color="auto"/>
        <w:bottom w:val="none" w:sz="0" w:space="0" w:color="auto"/>
        <w:right w:val="none" w:sz="0" w:space="0" w:color="auto"/>
      </w:divBdr>
    </w:div>
    <w:div w:id="1440640832">
      <w:bodyDiv w:val="1"/>
      <w:marLeft w:val="0"/>
      <w:marRight w:val="0"/>
      <w:marTop w:val="0"/>
      <w:marBottom w:val="0"/>
      <w:divBdr>
        <w:top w:val="none" w:sz="0" w:space="0" w:color="auto"/>
        <w:left w:val="none" w:sz="0" w:space="0" w:color="auto"/>
        <w:bottom w:val="none" w:sz="0" w:space="0" w:color="auto"/>
        <w:right w:val="none" w:sz="0" w:space="0" w:color="auto"/>
      </w:divBdr>
    </w:div>
    <w:div w:id="1621456952">
      <w:bodyDiv w:val="1"/>
      <w:marLeft w:val="0"/>
      <w:marRight w:val="0"/>
      <w:marTop w:val="0"/>
      <w:marBottom w:val="0"/>
      <w:divBdr>
        <w:top w:val="none" w:sz="0" w:space="0" w:color="auto"/>
        <w:left w:val="none" w:sz="0" w:space="0" w:color="auto"/>
        <w:bottom w:val="none" w:sz="0" w:space="0" w:color="auto"/>
        <w:right w:val="none" w:sz="0" w:space="0" w:color="auto"/>
      </w:divBdr>
    </w:div>
    <w:div w:id="1656034241">
      <w:bodyDiv w:val="1"/>
      <w:marLeft w:val="0"/>
      <w:marRight w:val="0"/>
      <w:marTop w:val="0"/>
      <w:marBottom w:val="0"/>
      <w:divBdr>
        <w:top w:val="none" w:sz="0" w:space="0" w:color="auto"/>
        <w:left w:val="none" w:sz="0" w:space="0" w:color="auto"/>
        <w:bottom w:val="none" w:sz="0" w:space="0" w:color="auto"/>
        <w:right w:val="none" w:sz="0" w:space="0" w:color="auto"/>
      </w:divBdr>
    </w:div>
    <w:div w:id="1736513556">
      <w:bodyDiv w:val="1"/>
      <w:marLeft w:val="0"/>
      <w:marRight w:val="0"/>
      <w:marTop w:val="0"/>
      <w:marBottom w:val="0"/>
      <w:divBdr>
        <w:top w:val="none" w:sz="0" w:space="0" w:color="auto"/>
        <w:left w:val="none" w:sz="0" w:space="0" w:color="auto"/>
        <w:bottom w:val="none" w:sz="0" w:space="0" w:color="auto"/>
        <w:right w:val="none" w:sz="0" w:space="0" w:color="auto"/>
      </w:divBdr>
    </w:div>
    <w:div w:id="1788231250">
      <w:bodyDiv w:val="1"/>
      <w:marLeft w:val="0"/>
      <w:marRight w:val="0"/>
      <w:marTop w:val="0"/>
      <w:marBottom w:val="0"/>
      <w:divBdr>
        <w:top w:val="none" w:sz="0" w:space="0" w:color="auto"/>
        <w:left w:val="none" w:sz="0" w:space="0" w:color="auto"/>
        <w:bottom w:val="none" w:sz="0" w:space="0" w:color="auto"/>
        <w:right w:val="none" w:sz="0" w:space="0" w:color="auto"/>
      </w:divBdr>
    </w:div>
    <w:div w:id="2042515749">
      <w:bodyDiv w:val="1"/>
      <w:marLeft w:val="0"/>
      <w:marRight w:val="0"/>
      <w:marTop w:val="0"/>
      <w:marBottom w:val="0"/>
      <w:divBdr>
        <w:top w:val="none" w:sz="0" w:space="0" w:color="auto"/>
        <w:left w:val="none" w:sz="0" w:space="0" w:color="auto"/>
        <w:bottom w:val="none" w:sz="0" w:space="0" w:color="auto"/>
        <w:right w:val="none" w:sz="0" w:space="0" w:color="auto"/>
      </w:divBdr>
    </w:div>
    <w:div w:id="2055764573">
      <w:bodyDiv w:val="1"/>
      <w:marLeft w:val="0"/>
      <w:marRight w:val="0"/>
      <w:marTop w:val="0"/>
      <w:marBottom w:val="0"/>
      <w:divBdr>
        <w:top w:val="none" w:sz="0" w:space="0" w:color="auto"/>
        <w:left w:val="none" w:sz="0" w:space="0" w:color="auto"/>
        <w:bottom w:val="none" w:sz="0" w:space="0" w:color="auto"/>
        <w:right w:val="none" w:sz="0" w:space="0" w:color="auto"/>
      </w:divBdr>
    </w:div>
    <w:div w:id="20986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4.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uk-UA" sz="1000" baseline="0" dirty="0"/>
              <a:t>Приріст показника захворюваності на ТБ серед усього населення України за 2023 рік у порівнянні з 2022 роком</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0747175624786038E-2"/>
          <c:y val="0.12323791557305337"/>
          <c:w val="0.92380263608353308"/>
          <c:h val="0.55114309930008742"/>
        </c:manualLayout>
      </c:layout>
      <c:barChart>
        <c:barDir val="col"/>
        <c:grouping val="clustered"/>
        <c:varyColors val="0"/>
        <c:ser>
          <c:idx val="0"/>
          <c:order val="0"/>
          <c:tx>
            <c:strRef>
              <c:f>Аркуш1!$B$1</c:f>
              <c:strCache>
                <c:ptCount val="1"/>
                <c:pt idx="0">
                  <c:v>Приріст</c:v>
                </c:pt>
              </c:strCache>
            </c:strRef>
          </c:tx>
          <c:spPr>
            <a:solidFill>
              <a:srgbClr val="FF0000"/>
            </a:solidFill>
            <a:ln>
              <a:noFill/>
            </a:ln>
            <a:effectLst/>
          </c:spPr>
          <c:invertIfNegative val="0"/>
          <c:dPt>
            <c:idx val="20"/>
            <c:invertIfNegative val="0"/>
            <c:bubble3D val="0"/>
            <c:spPr>
              <a:solidFill>
                <a:srgbClr val="00B050"/>
              </a:solidFill>
              <a:ln>
                <a:noFill/>
              </a:ln>
              <a:effectLst/>
            </c:spPr>
            <c:extLst>
              <c:ext xmlns:c16="http://schemas.microsoft.com/office/drawing/2014/chart" uri="{C3380CC4-5D6E-409C-BE32-E72D297353CC}">
                <c16:uniqueId val="{00000001-EC4A-4343-81C4-396FD0B6BC9A}"/>
              </c:ext>
            </c:extLst>
          </c:dPt>
          <c:dPt>
            <c:idx val="21"/>
            <c:invertIfNegative val="0"/>
            <c:bubble3D val="0"/>
            <c:spPr>
              <a:solidFill>
                <a:srgbClr val="00B050"/>
              </a:solidFill>
              <a:ln>
                <a:noFill/>
              </a:ln>
              <a:effectLst/>
            </c:spPr>
            <c:extLst>
              <c:ext xmlns:c16="http://schemas.microsoft.com/office/drawing/2014/chart" uri="{C3380CC4-5D6E-409C-BE32-E72D297353CC}">
                <c16:uniqueId val="{00000003-EC4A-4343-81C4-396FD0B6BC9A}"/>
              </c:ext>
            </c:extLst>
          </c:dPt>
          <c:dPt>
            <c:idx val="22"/>
            <c:invertIfNegative val="0"/>
            <c:bubble3D val="0"/>
            <c:spPr>
              <a:solidFill>
                <a:srgbClr val="00B050"/>
              </a:solidFill>
              <a:ln>
                <a:noFill/>
              </a:ln>
              <a:effectLst/>
            </c:spPr>
            <c:extLst>
              <c:ext xmlns:c16="http://schemas.microsoft.com/office/drawing/2014/chart" uri="{C3380CC4-5D6E-409C-BE32-E72D297353CC}">
                <c16:uniqueId val="{00000005-EC4A-4343-81C4-396FD0B6BC9A}"/>
              </c:ext>
            </c:extLst>
          </c:dPt>
          <c:dPt>
            <c:idx val="23"/>
            <c:invertIfNegative val="0"/>
            <c:bubble3D val="0"/>
            <c:spPr>
              <a:solidFill>
                <a:srgbClr val="00B050"/>
              </a:solidFill>
              <a:ln>
                <a:noFill/>
              </a:ln>
              <a:effectLst/>
            </c:spPr>
            <c:extLst>
              <c:ext xmlns:c16="http://schemas.microsoft.com/office/drawing/2014/chart" uri="{C3380CC4-5D6E-409C-BE32-E72D297353CC}">
                <c16:uniqueId val="{00000007-EC4A-4343-81C4-396FD0B6BC9A}"/>
              </c:ext>
            </c:extLst>
          </c:dPt>
          <c:dPt>
            <c:idx val="24"/>
            <c:invertIfNegative val="0"/>
            <c:bubble3D val="0"/>
            <c:spPr>
              <a:solidFill>
                <a:srgbClr val="00B050"/>
              </a:solidFill>
              <a:ln>
                <a:noFill/>
              </a:ln>
              <a:effectLst/>
            </c:spPr>
            <c:extLst>
              <c:ext xmlns:c16="http://schemas.microsoft.com/office/drawing/2014/chart" uri="{C3380CC4-5D6E-409C-BE32-E72D297353CC}">
                <c16:uniqueId val="{00000009-EC4A-4343-81C4-396FD0B6BC9A}"/>
              </c:ext>
            </c:extLst>
          </c:dPt>
          <c:dLbls>
            <c:dLbl>
              <c:idx val="0"/>
              <c:layout>
                <c:manualLayout>
                  <c:x val="-9.5674363571384983E-18"/>
                  <c:y val="1.3888888888888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4A-4343-81C4-396FD0B6BC9A}"/>
                </c:ext>
              </c:extLst>
            </c:dLbl>
            <c:dLbl>
              <c:idx val="24"/>
              <c:layout>
                <c:manualLayout>
                  <c:x val="0"/>
                  <c:y val="0.1145833333333333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C4A-4343-81C4-396FD0B6BC9A}"/>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Аркуш1!$A$2:$A$27</c:f>
              <c:strCache>
                <c:ptCount val="26"/>
                <c:pt idx="0">
                  <c:v>Харківська</c:v>
                </c:pt>
                <c:pt idx="1">
                  <c:v>Хмельницька</c:v>
                </c:pt>
                <c:pt idx="2">
                  <c:v>м. Київ</c:v>
                </c:pt>
                <c:pt idx="3">
                  <c:v>Миколаївська</c:v>
                </c:pt>
                <c:pt idx="4">
                  <c:v>Сумська</c:v>
                </c:pt>
                <c:pt idx="5">
                  <c:v>Волинська</c:v>
                </c:pt>
                <c:pt idx="6">
                  <c:v>Кіровоградська</c:v>
                </c:pt>
                <c:pt idx="7">
                  <c:v>Ів.-Франківська</c:v>
                </c:pt>
                <c:pt idx="8">
                  <c:v>Вінницька</c:v>
                </c:pt>
                <c:pt idx="9">
                  <c:v>Чернівецька</c:v>
                </c:pt>
                <c:pt idx="10">
                  <c:v>Черкаська</c:v>
                </c:pt>
                <c:pt idx="11">
                  <c:v>Полтавська</c:v>
                </c:pt>
                <c:pt idx="12">
                  <c:v>Київська</c:v>
                </c:pt>
                <c:pt idx="13">
                  <c:v>Житомирська</c:v>
                </c:pt>
                <c:pt idx="14">
                  <c:v>Донецька</c:v>
                </c:pt>
                <c:pt idx="15">
                  <c:v>Рівненська</c:v>
                </c:pt>
                <c:pt idx="16">
                  <c:v>Запорізька</c:v>
                </c:pt>
                <c:pt idx="17">
                  <c:v>Одеська</c:v>
                </c:pt>
                <c:pt idx="18">
                  <c:v>Чернігівська</c:v>
                </c:pt>
                <c:pt idx="19">
                  <c:v>Львівська</c:v>
                </c:pt>
                <c:pt idx="20">
                  <c:v>Закарпатська</c:v>
                </c:pt>
                <c:pt idx="21">
                  <c:v>Тернопільська</c:v>
                </c:pt>
                <c:pt idx="22">
                  <c:v>Дніпропетровська</c:v>
                </c:pt>
                <c:pt idx="23">
                  <c:v>Херсонська</c:v>
                </c:pt>
                <c:pt idx="24">
                  <c:v>Луганська</c:v>
                </c:pt>
                <c:pt idx="25">
                  <c:v>Україна</c:v>
                </c:pt>
              </c:strCache>
            </c:strRef>
          </c:cat>
          <c:val>
            <c:numRef>
              <c:f>Аркуш1!$B$2:$B$27</c:f>
              <c:numCache>
                <c:formatCode>0.00</c:formatCode>
                <c:ptCount val="26"/>
                <c:pt idx="0">
                  <c:v>66.521739130434753</c:v>
                </c:pt>
                <c:pt idx="1">
                  <c:v>37.463976945244951</c:v>
                </c:pt>
                <c:pt idx="2">
                  <c:v>34.274193548387075</c:v>
                </c:pt>
                <c:pt idx="3">
                  <c:v>33.675564681724808</c:v>
                </c:pt>
                <c:pt idx="4">
                  <c:v>33.410672853828288</c:v>
                </c:pt>
                <c:pt idx="5">
                  <c:v>20.826446280991718</c:v>
                </c:pt>
                <c:pt idx="6">
                  <c:v>20.234986945169723</c:v>
                </c:pt>
                <c:pt idx="7">
                  <c:v>20.22160664819944</c:v>
                </c:pt>
                <c:pt idx="8">
                  <c:v>19.638826185101593</c:v>
                </c:pt>
                <c:pt idx="9">
                  <c:v>16.14906832298135</c:v>
                </c:pt>
                <c:pt idx="10">
                  <c:v>13.840155945419113</c:v>
                </c:pt>
                <c:pt idx="11">
                  <c:v>13.65384615384616</c:v>
                </c:pt>
                <c:pt idx="12">
                  <c:v>11.538461538461533</c:v>
                </c:pt>
                <c:pt idx="13">
                  <c:v>11.334552102376591</c:v>
                </c:pt>
                <c:pt idx="14">
                  <c:v>8.7837837837837895</c:v>
                </c:pt>
                <c:pt idx="15">
                  <c:v>8.6864406779660897</c:v>
                </c:pt>
                <c:pt idx="16">
                  <c:v>5.9701492537313499</c:v>
                </c:pt>
                <c:pt idx="17">
                  <c:v>5.6203605514316024</c:v>
                </c:pt>
                <c:pt idx="18">
                  <c:v>4.608294930875573</c:v>
                </c:pt>
                <c:pt idx="19">
                  <c:v>1.2477718360071322</c:v>
                </c:pt>
                <c:pt idx="20">
                  <c:v>-0.80321285140563248</c:v>
                </c:pt>
                <c:pt idx="21">
                  <c:v>-16.109422492401208</c:v>
                </c:pt>
                <c:pt idx="22">
                  <c:v>-20.86397058823529</c:v>
                </c:pt>
                <c:pt idx="23">
                  <c:v>-47.038327526132406</c:v>
                </c:pt>
                <c:pt idx="24">
                  <c:v>-100</c:v>
                </c:pt>
                <c:pt idx="25" formatCode="General">
                  <c:v>7.3</c:v>
                </c:pt>
              </c:numCache>
            </c:numRef>
          </c:val>
          <c:extLst>
            <c:ext xmlns:c16="http://schemas.microsoft.com/office/drawing/2014/chart" uri="{C3380CC4-5D6E-409C-BE32-E72D297353CC}">
              <c16:uniqueId val="{0000000A-EC4A-4343-81C4-396FD0B6BC9A}"/>
            </c:ext>
          </c:extLst>
        </c:ser>
        <c:dLbls>
          <c:dLblPos val="outEnd"/>
          <c:showLegendKey val="0"/>
          <c:showVal val="1"/>
          <c:showCatName val="0"/>
          <c:showSerName val="0"/>
          <c:showPercent val="0"/>
          <c:showBubbleSize val="0"/>
        </c:dLbls>
        <c:gapWidth val="22"/>
        <c:axId val="2022054591"/>
        <c:axId val="2027749135"/>
      </c:barChart>
      <c:catAx>
        <c:axId val="20220545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312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crossAx val="2027749135"/>
        <c:crosses val="autoZero"/>
        <c:auto val="0"/>
        <c:lblAlgn val="ctr"/>
        <c:lblOffset val="100"/>
        <c:noMultiLvlLbl val="0"/>
      </c:catAx>
      <c:valAx>
        <c:axId val="2027749135"/>
        <c:scaling>
          <c:orientation val="minMax"/>
          <c:min val="-100"/>
        </c:scaling>
        <c:delete val="1"/>
        <c:axPos val="l"/>
        <c:majorGridlines>
          <c:spPr>
            <a:ln w="6350"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uk-UA" sz="900" dirty="0"/>
                  <a:t>Приріст у %</a:t>
                </a:r>
              </a:p>
            </c:rich>
          </c:tx>
          <c:layout>
            <c:manualLayout>
              <c:xMode val="edge"/>
              <c:yMode val="edge"/>
              <c:x val="1.5575445825769011E-2"/>
              <c:y val="0.2988268263342082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title>
        <c:numFmt formatCode="0.00" sourceLinked="1"/>
        <c:majorTickMark val="out"/>
        <c:minorTickMark val="none"/>
        <c:tickLblPos val="nextTo"/>
        <c:crossAx val="2022054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uk-UA" sz="800" baseline="0" dirty="0"/>
              <a:t>Приріст показника захворюваності на ТБ серед дітей віком 0-14 років за 2023 рік у порівнянні з 2022 роком</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0747175624786038E-2"/>
          <c:y val="8.7337591410995716E-2"/>
          <c:w val="0.92380263608353308"/>
          <c:h val="0.67788404677237502"/>
        </c:manualLayout>
      </c:layout>
      <c:barChart>
        <c:barDir val="col"/>
        <c:grouping val="clustered"/>
        <c:varyColors val="0"/>
        <c:ser>
          <c:idx val="0"/>
          <c:order val="0"/>
          <c:tx>
            <c:strRef>
              <c:f>Аркуш1!$B$1</c:f>
              <c:strCache>
                <c:ptCount val="1"/>
                <c:pt idx="0">
                  <c:v>Стовпець2</c:v>
                </c:pt>
              </c:strCache>
            </c:strRef>
          </c:tx>
          <c:spPr>
            <a:solidFill>
              <a:srgbClr val="FF0000"/>
            </a:solidFill>
            <a:ln>
              <a:noFill/>
            </a:ln>
            <a:effectLst/>
          </c:spPr>
          <c:invertIfNegative val="0"/>
          <c:dPt>
            <c:idx val="17"/>
            <c:invertIfNegative val="0"/>
            <c:bubble3D val="0"/>
            <c:spPr>
              <a:solidFill>
                <a:srgbClr val="00B050"/>
              </a:solidFill>
              <a:ln>
                <a:noFill/>
              </a:ln>
              <a:effectLst/>
            </c:spPr>
            <c:extLst>
              <c:ext xmlns:c16="http://schemas.microsoft.com/office/drawing/2014/chart" uri="{C3380CC4-5D6E-409C-BE32-E72D297353CC}">
                <c16:uniqueId val="{00000001-C34A-4875-B4CF-72D0F57A9BA1}"/>
              </c:ext>
            </c:extLst>
          </c:dPt>
          <c:dPt>
            <c:idx val="18"/>
            <c:invertIfNegative val="0"/>
            <c:bubble3D val="0"/>
            <c:spPr>
              <a:solidFill>
                <a:srgbClr val="00B050"/>
              </a:solidFill>
              <a:ln>
                <a:noFill/>
              </a:ln>
              <a:effectLst/>
            </c:spPr>
            <c:extLst>
              <c:ext xmlns:c16="http://schemas.microsoft.com/office/drawing/2014/chart" uri="{C3380CC4-5D6E-409C-BE32-E72D297353CC}">
                <c16:uniqueId val="{00000003-C34A-4875-B4CF-72D0F57A9BA1}"/>
              </c:ext>
            </c:extLst>
          </c:dPt>
          <c:dPt>
            <c:idx val="19"/>
            <c:invertIfNegative val="0"/>
            <c:bubble3D val="0"/>
            <c:spPr>
              <a:solidFill>
                <a:srgbClr val="00B050"/>
              </a:solidFill>
              <a:ln>
                <a:noFill/>
              </a:ln>
              <a:effectLst/>
            </c:spPr>
            <c:extLst>
              <c:ext xmlns:c16="http://schemas.microsoft.com/office/drawing/2014/chart" uri="{C3380CC4-5D6E-409C-BE32-E72D297353CC}">
                <c16:uniqueId val="{00000005-C34A-4875-B4CF-72D0F57A9BA1}"/>
              </c:ext>
            </c:extLst>
          </c:dPt>
          <c:dPt>
            <c:idx val="20"/>
            <c:invertIfNegative val="0"/>
            <c:bubble3D val="0"/>
            <c:spPr>
              <a:solidFill>
                <a:srgbClr val="00B050"/>
              </a:solidFill>
              <a:ln>
                <a:noFill/>
              </a:ln>
              <a:effectLst/>
            </c:spPr>
            <c:extLst>
              <c:ext xmlns:c16="http://schemas.microsoft.com/office/drawing/2014/chart" uri="{C3380CC4-5D6E-409C-BE32-E72D297353CC}">
                <c16:uniqueId val="{00000007-C34A-4875-B4CF-72D0F57A9BA1}"/>
              </c:ext>
            </c:extLst>
          </c:dPt>
          <c:dPt>
            <c:idx val="21"/>
            <c:invertIfNegative val="0"/>
            <c:bubble3D val="0"/>
            <c:spPr>
              <a:solidFill>
                <a:srgbClr val="00B050"/>
              </a:solidFill>
              <a:ln>
                <a:noFill/>
              </a:ln>
              <a:effectLst/>
            </c:spPr>
            <c:extLst>
              <c:ext xmlns:c16="http://schemas.microsoft.com/office/drawing/2014/chart" uri="{C3380CC4-5D6E-409C-BE32-E72D297353CC}">
                <c16:uniqueId val="{00000009-C34A-4875-B4CF-72D0F57A9BA1}"/>
              </c:ext>
            </c:extLst>
          </c:dPt>
          <c:dPt>
            <c:idx val="22"/>
            <c:invertIfNegative val="0"/>
            <c:bubble3D val="0"/>
            <c:spPr>
              <a:solidFill>
                <a:srgbClr val="00B050"/>
              </a:solidFill>
              <a:ln>
                <a:noFill/>
              </a:ln>
              <a:effectLst/>
            </c:spPr>
            <c:extLst>
              <c:ext xmlns:c16="http://schemas.microsoft.com/office/drawing/2014/chart" uri="{C3380CC4-5D6E-409C-BE32-E72D297353CC}">
                <c16:uniqueId val="{0000000B-C34A-4875-B4CF-72D0F57A9BA1}"/>
              </c:ext>
            </c:extLst>
          </c:dPt>
          <c:dPt>
            <c:idx val="23"/>
            <c:invertIfNegative val="0"/>
            <c:bubble3D val="0"/>
            <c:spPr>
              <a:solidFill>
                <a:srgbClr val="00B050"/>
              </a:solidFill>
              <a:ln>
                <a:noFill/>
              </a:ln>
              <a:effectLst/>
            </c:spPr>
            <c:extLst>
              <c:ext xmlns:c16="http://schemas.microsoft.com/office/drawing/2014/chart" uri="{C3380CC4-5D6E-409C-BE32-E72D297353CC}">
                <c16:uniqueId val="{0000000D-C34A-4875-B4CF-72D0F57A9BA1}"/>
              </c:ext>
            </c:extLst>
          </c:dPt>
          <c:dPt>
            <c:idx val="24"/>
            <c:invertIfNegative val="0"/>
            <c:bubble3D val="0"/>
            <c:spPr>
              <a:solidFill>
                <a:srgbClr val="00B050"/>
              </a:solidFill>
              <a:ln>
                <a:noFill/>
              </a:ln>
              <a:effectLst/>
            </c:spPr>
            <c:extLst>
              <c:ext xmlns:c16="http://schemas.microsoft.com/office/drawing/2014/chart" uri="{C3380CC4-5D6E-409C-BE32-E72D297353CC}">
                <c16:uniqueId val="{0000000F-C34A-4875-B4CF-72D0F57A9BA1}"/>
              </c:ext>
            </c:extLst>
          </c:dPt>
          <c:dLbls>
            <c:dLbl>
              <c:idx val="0"/>
              <c:layout>
                <c:manualLayout>
                  <c:x val="0"/>
                  <c:y val="1.851851851851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34A-4875-B4CF-72D0F57A9BA1}"/>
                </c:ext>
              </c:extLst>
            </c:dLbl>
            <c:dLbl>
              <c:idx val="1"/>
              <c:layout>
                <c:manualLayout>
                  <c:x val="0"/>
                  <c:y val="7.407407407407373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4A-4875-B4CF-72D0F57A9BA1}"/>
                </c:ext>
              </c:extLst>
            </c:dLbl>
            <c:dLbl>
              <c:idx val="22"/>
              <c:layout>
                <c:manualLayout>
                  <c:x val="0"/>
                  <c:y val="8.51854768153980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4A-4875-B4CF-72D0F57A9BA1}"/>
                </c:ext>
              </c:extLst>
            </c:dLbl>
            <c:dLbl>
              <c:idx val="23"/>
              <c:layout>
                <c:manualLayout>
                  <c:x val="-1.5307898171421597E-16"/>
                  <c:y val="9.25925925925925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34A-4875-B4CF-72D0F57A9BA1}"/>
                </c:ext>
              </c:extLst>
            </c:dLbl>
            <c:dLbl>
              <c:idx val="24"/>
              <c:layout>
                <c:manualLayout>
                  <c:x val="-1.5307898171421597E-16"/>
                  <c:y val="9.62962962962962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4A-4875-B4CF-72D0F57A9BA1}"/>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Аркуш1!$A$2:$A$27</c:f>
              <c:strCache>
                <c:ptCount val="26"/>
                <c:pt idx="0">
                  <c:v>Сумська</c:v>
                </c:pt>
                <c:pt idx="1">
                  <c:v>Волинська</c:v>
                </c:pt>
                <c:pt idx="2">
                  <c:v>Тернопільська</c:v>
                </c:pt>
                <c:pt idx="3">
                  <c:v>Миколаївська</c:v>
                </c:pt>
                <c:pt idx="4">
                  <c:v>Донецька</c:v>
                </c:pt>
                <c:pt idx="5">
                  <c:v>Черкаська</c:v>
                </c:pt>
                <c:pt idx="6">
                  <c:v>Харківська</c:v>
                </c:pt>
                <c:pt idx="7">
                  <c:v>Дніпропетровська</c:v>
                </c:pt>
                <c:pt idx="8">
                  <c:v>Хмельницька</c:v>
                </c:pt>
                <c:pt idx="9">
                  <c:v>Львівська</c:v>
                </c:pt>
                <c:pt idx="10">
                  <c:v>Запорізька</c:v>
                </c:pt>
                <c:pt idx="11">
                  <c:v>Кіровоградська</c:v>
                </c:pt>
                <c:pt idx="12">
                  <c:v>м. Київ</c:v>
                </c:pt>
                <c:pt idx="13">
                  <c:v>Закарпатська</c:v>
                </c:pt>
                <c:pt idx="14">
                  <c:v>Рівненська</c:v>
                </c:pt>
                <c:pt idx="15">
                  <c:v>Одеська</c:v>
                </c:pt>
                <c:pt idx="16">
                  <c:v>Житомирська</c:v>
                </c:pt>
                <c:pt idx="17">
                  <c:v>Ів.-Франківська</c:v>
                </c:pt>
                <c:pt idx="18">
                  <c:v>Чернігівська</c:v>
                </c:pt>
                <c:pt idx="19">
                  <c:v>Вінницька</c:v>
                </c:pt>
                <c:pt idx="20">
                  <c:v>Полтавська</c:v>
                </c:pt>
                <c:pt idx="21">
                  <c:v>Київська</c:v>
                </c:pt>
                <c:pt idx="22">
                  <c:v>Чернівецька</c:v>
                </c:pt>
                <c:pt idx="23">
                  <c:v>Луганська</c:v>
                </c:pt>
                <c:pt idx="24">
                  <c:v>Херсонська</c:v>
                </c:pt>
                <c:pt idx="25">
                  <c:v>Україна</c:v>
                </c:pt>
              </c:strCache>
            </c:strRef>
          </c:cat>
          <c:val>
            <c:numRef>
              <c:f>Аркуш1!$B$2:$B$27</c:f>
              <c:numCache>
                <c:formatCode>0.0</c:formatCode>
                <c:ptCount val="26"/>
                <c:pt idx="0">
                  <c:v>556.5</c:v>
                </c:pt>
                <c:pt idx="1">
                  <c:v>428.4</c:v>
                </c:pt>
                <c:pt idx="2">
                  <c:v>146.19999999999999</c:v>
                </c:pt>
                <c:pt idx="3">
                  <c:v>123.3</c:v>
                </c:pt>
                <c:pt idx="4">
                  <c:v>100</c:v>
                </c:pt>
                <c:pt idx="5">
                  <c:v>93.3</c:v>
                </c:pt>
                <c:pt idx="6">
                  <c:v>85.3</c:v>
                </c:pt>
                <c:pt idx="7">
                  <c:v>65.099999999999994</c:v>
                </c:pt>
                <c:pt idx="8">
                  <c:v>44.7</c:v>
                </c:pt>
                <c:pt idx="9">
                  <c:v>36.4</c:v>
                </c:pt>
                <c:pt idx="10">
                  <c:v>27.2</c:v>
                </c:pt>
                <c:pt idx="11">
                  <c:v>26.3</c:v>
                </c:pt>
                <c:pt idx="12">
                  <c:v>22.2</c:v>
                </c:pt>
                <c:pt idx="13">
                  <c:v>18.399999999999999</c:v>
                </c:pt>
                <c:pt idx="14">
                  <c:v>17.3</c:v>
                </c:pt>
                <c:pt idx="15">
                  <c:v>16.100000000000001</c:v>
                </c:pt>
                <c:pt idx="16">
                  <c:v>6.3</c:v>
                </c:pt>
                <c:pt idx="17">
                  <c:v>0</c:v>
                </c:pt>
                <c:pt idx="18">
                  <c:v>-11.8</c:v>
                </c:pt>
                <c:pt idx="19">
                  <c:v>-22.8</c:v>
                </c:pt>
                <c:pt idx="20">
                  <c:v>-23.2</c:v>
                </c:pt>
                <c:pt idx="21">
                  <c:v>-28.8</c:v>
                </c:pt>
                <c:pt idx="22">
                  <c:v>-86.8</c:v>
                </c:pt>
                <c:pt idx="23">
                  <c:v>-100</c:v>
                </c:pt>
                <c:pt idx="24">
                  <c:v>-100</c:v>
                </c:pt>
                <c:pt idx="25" formatCode="General">
                  <c:v>40.5</c:v>
                </c:pt>
              </c:numCache>
            </c:numRef>
          </c:val>
          <c:extLst>
            <c:ext xmlns:c16="http://schemas.microsoft.com/office/drawing/2014/chart" uri="{C3380CC4-5D6E-409C-BE32-E72D297353CC}">
              <c16:uniqueId val="{00000010-C34A-4875-B4CF-72D0F57A9BA1}"/>
            </c:ext>
          </c:extLst>
        </c:ser>
        <c:dLbls>
          <c:dLblPos val="outEnd"/>
          <c:showLegendKey val="0"/>
          <c:showVal val="1"/>
          <c:showCatName val="0"/>
          <c:showSerName val="0"/>
          <c:showPercent val="0"/>
          <c:showBubbleSize val="0"/>
        </c:dLbls>
        <c:gapWidth val="52"/>
        <c:axId val="2022054591"/>
        <c:axId val="2027749135"/>
      </c:barChart>
      <c:catAx>
        <c:axId val="20220545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27749135"/>
        <c:crosses val="autoZero"/>
        <c:auto val="0"/>
        <c:lblAlgn val="ctr"/>
        <c:lblOffset val="100"/>
        <c:noMultiLvlLbl val="0"/>
      </c:catAx>
      <c:valAx>
        <c:axId val="2027749135"/>
        <c:scaling>
          <c:orientation val="minMax"/>
          <c:min val="-120"/>
        </c:scaling>
        <c:delete val="1"/>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uk-UA" sz="900" dirty="0"/>
                  <a:t>Приріст у %</a:t>
                </a:r>
              </a:p>
            </c:rich>
          </c:tx>
          <c:layout>
            <c:manualLayout>
              <c:xMode val="edge"/>
              <c:yMode val="edge"/>
              <c:x val="1.7662910599800952E-2"/>
              <c:y val="0.3437669874599008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title>
        <c:numFmt formatCode="0.0" sourceLinked="1"/>
        <c:majorTickMark val="none"/>
        <c:minorTickMark val="none"/>
        <c:tickLblPos val="nextTo"/>
        <c:crossAx val="2022054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uk-UA" sz="800" baseline="0" dirty="0"/>
              <a:t>Приріст показника захворюваності на ТБ серед підлітків віком 15-17 років за 2023 рік у порівнянні з 2022 роком</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0747175624786038E-2"/>
          <c:y val="7.0097060015149107E-2"/>
          <c:w val="0.92380263608353308"/>
          <c:h val="0.64208987299406362"/>
        </c:manualLayout>
      </c:layout>
      <c:barChart>
        <c:barDir val="col"/>
        <c:grouping val="clustered"/>
        <c:varyColors val="0"/>
        <c:ser>
          <c:idx val="0"/>
          <c:order val="0"/>
          <c:tx>
            <c:strRef>
              <c:f>Аркуш1!$B$1</c:f>
              <c:strCache>
                <c:ptCount val="1"/>
                <c:pt idx="0">
                  <c:v>Стовпець2</c:v>
                </c:pt>
              </c:strCache>
            </c:strRef>
          </c:tx>
          <c:spPr>
            <a:solidFill>
              <a:srgbClr val="FF0000"/>
            </a:solidFill>
            <a:ln>
              <a:noFill/>
            </a:ln>
            <a:effectLst/>
          </c:spPr>
          <c:invertIfNegative val="0"/>
          <c:dPt>
            <c:idx val="17"/>
            <c:invertIfNegative val="0"/>
            <c:bubble3D val="0"/>
            <c:spPr>
              <a:solidFill>
                <a:srgbClr val="00B050"/>
              </a:solidFill>
              <a:ln>
                <a:noFill/>
              </a:ln>
              <a:effectLst/>
            </c:spPr>
            <c:extLst>
              <c:ext xmlns:c16="http://schemas.microsoft.com/office/drawing/2014/chart" uri="{C3380CC4-5D6E-409C-BE32-E72D297353CC}">
                <c16:uniqueId val="{00000001-32DB-474A-BE32-6EB9B236EA20}"/>
              </c:ext>
            </c:extLst>
          </c:dPt>
          <c:dPt>
            <c:idx val="18"/>
            <c:invertIfNegative val="0"/>
            <c:bubble3D val="0"/>
            <c:spPr>
              <a:solidFill>
                <a:srgbClr val="00B050"/>
              </a:solidFill>
              <a:ln>
                <a:noFill/>
              </a:ln>
              <a:effectLst/>
            </c:spPr>
            <c:extLst>
              <c:ext xmlns:c16="http://schemas.microsoft.com/office/drawing/2014/chart" uri="{C3380CC4-5D6E-409C-BE32-E72D297353CC}">
                <c16:uniqueId val="{00000003-32DB-474A-BE32-6EB9B236EA20}"/>
              </c:ext>
            </c:extLst>
          </c:dPt>
          <c:dPt>
            <c:idx val="19"/>
            <c:invertIfNegative val="0"/>
            <c:bubble3D val="0"/>
            <c:spPr>
              <a:solidFill>
                <a:srgbClr val="00B050"/>
              </a:solidFill>
              <a:ln>
                <a:noFill/>
              </a:ln>
              <a:effectLst/>
            </c:spPr>
            <c:extLst>
              <c:ext xmlns:c16="http://schemas.microsoft.com/office/drawing/2014/chart" uri="{C3380CC4-5D6E-409C-BE32-E72D297353CC}">
                <c16:uniqueId val="{00000005-32DB-474A-BE32-6EB9B236EA20}"/>
              </c:ext>
            </c:extLst>
          </c:dPt>
          <c:dPt>
            <c:idx val="20"/>
            <c:invertIfNegative val="0"/>
            <c:bubble3D val="0"/>
            <c:spPr>
              <a:solidFill>
                <a:srgbClr val="00B050"/>
              </a:solidFill>
              <a:ln>
                <a:noFill/>
              </a:ln>
              <a:effectLst/>
            </c:spPr>
            <c:extLst>
              <c:ext xmlns:c16="http://schemas.microsoft.com/office/drawing/2014/chart" uri="{C3380CC4-5D6E-409C-BE32-E72D297353CC}">
                <c16:uniqueId val="{00000007-32DB-474A-BE32-6EB9B236EA20}"/>
              </c:ext>
            </c:extLst>
          </c:dPt>
          <c:dPt>
            <c:idx val="21"/>
            <c:invertIfNegative val="0"/>
            <c:bubble3D val="0"/>
            <c:spPr>
              <a:solidFill>
                <a:srgbClr val="00B050"/>
              </a:solidFill>
              <a:ln>
                <a:noFill/>
              </a:ln>
              <a:effectLst/>
            </c:spPr>
            <c:extLst>
              <c:ext xmlns:c16="http://schemas.microsoft.com/office/drawing/2014/chart" uri="{C3380CC4-5D6E-409C-BE32-E72D297353CC}">
                <c16:uniqueId val="{00000009-32DB-474A-BE32-6EB9B236EA20}"/>
              </c:ext>
            </c:extLst>
          </c:dPt>
          <c:dPt>
            <c:idx val="22"/>
            <c:invertIfNegative val="0"/>
            <c:bubble3D val="0"/>
            <c:spPr>
              <a:solidFill>
                <a:srgbClr val="00B050"/>
              </a:solidFill>
              <a:ln>
                <a:noFill/>
              </a:ln>
              <a:effectLst/>
            </c:spPr>
            <c:extLst>
              <c:ext xmlns:c16="http://schemas.microsoft.com/office/drawing/2014/chart" uri="{C3380CC4-5D6E-409C-BE32-E72D297353CC}">
                <c16:uniqueId val="{0000000B-32DB-474A-BE32-6EB9B236EA20}"/>
              </c:ext>
            </c:extLst>
          </c:dPt>
          <c:dPt>
            <c:idx val="23"/>
            <c:invertIfNegative val="0"/>
            <c:bubble3D val="0"/>
            <c:spPr>
              <a:solidFill>
                <a:srgbClr val="00B050"/>
              </a:solidFill>
              <a:ln>
                <a:noFill/>
              </a:ln>
              <a:effectLst/>
            </c:spPr>
            <c:extLst>
              <c:ext xmlns:c16="http://schemas.microsoft.com/office/drawing/2014/chart" uri="{C3380CC4-5D6E-409C-BE32-E72D297353CC}">
                <c16:uniqueId val="{0000000D-32DB-474A-BE32-6EB9B236EA20}"/>
              </c:ext>
            </c:extLst>
          </c:dPt>
          <c:dPt>
            <c:idx val="24"/>
            <c:invertIfNegative val="0"/>
            <c:bubble3D val="0"/>
            <c:spPr>
              <a:solidFill>
                <a:srgbClr val="00B050"/>
              </a:solidFill>
              <a:ln>
                <a:noFill/>
              </a:ln>
              <a:effectLst/>
            </c:spPr>
            <c:extLst>
              <c:ext xmlns:c16="http://schemas.microsoft.com/office/drawing/2014/chart" uri="{C3380CC4-5D6E-409C-BE32-E72D297353CC}">
                <c16:uniqueId val="{0000000F-32DB-474A-BE32-6EB9B236EA20}"/>
              </c:ext>
            </c:extLst>
          </c:dPt>
          <c:dLbls>
            <c:dLbl>
              <c:idx val="0"/>
              <c:layout>
                <c:manualLayout>
                  <c:x val="0"/>
                  <c:y val="0.12883122831122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2DB-474A-BE32-6EB9B236EA20}"/>
                </c:ext>
              </c:extLst>
            </c:dLbl>
            <c:dLbl>
              <c:idx val="1"/>
              <c:layout>
                <c:manualLayout>
                  <c:x val="0"/>
                  <c:y val="0.1221995926680244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2DB-474A-BE32-6EB9B236EA20}"/>
                </c:ext>
              </c:extLst>
            </c:dLbl>
            <c:dLbl>
              <c:idx val="2"/>
              <c:layout>
                <c:manualLayout>
                  <c:x val="-1.9134872714276997E-17"/>
                  <c:y val="0.1374745417515274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2DB-474A-BE32-6EB9B236EA20}"/>
                </c:ext>
              </c:extLst>
            </c:dLbl>
            <c:dLbl>
              <c:idx val="20"/>
              <c:layout>
                <c:manualLayout>
                  <c:x val="-2.0874647740319382E-3"/>
                  <c:y val="2.03665987780040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DB-474A-BE32-6EB9B236EA20}"/>
                </c:ext>
              </c:extLst>
            </c:dLbl>
            <c:dLbl>
              <c:idx val="21"/>
              <c:layout>
                <c:manualLayout>
                  <c:x val="0"/>
                  <c:y val="8.14663951120163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DB-474A-BE32-6EB9B236EA20}"/>
                </c:ext>
              </c:extLst>
            </c:dLbl>
            <c:dLbl>
              <c:idx val="22"/>
              <c:layout>
                <c:manualLayout>
                  <c:x val="-1.5307898171421597E-16"/>
                  <c:y val="7.12830957230143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2DB-474A-BE32-6EB9B236EA20}"/>
                </c:ext>
              </c:extLst>
            </c:dLbl>
            <c:dLbl>
              <c:idx val="23"/>
              <c:layout>
                <c:manualLayout>
                  <c:x val="0"/>
                  <c:y val="7.63747454175153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2DB-474A-BE32-6EB9B236EA20}"/>
                </c:ext>
              </c:extLst>
            </c:dLbl>
            <c:dLbl>
              <c:idx val="24"/>
              <c:layout>
                <c:manualLayout>
                  <c:x val="0"/>
                  <c:y val="0.137474541751527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2DB-474A-BE32-6EB9B236EA2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Аркуш1!$A$2:$A$27</c:f>
              <c:strCache>
                <c:ptCount val="26"/>
                <c:pt idx="0">
                  <c:v>Запорізька</c:v>
                </c:pt>
                <c:pt idx="1">
                  <c:v>Харківська</c:v>
                </c:pt>
                <c:pt idx="2">
                  <c:v>Миколаївська</c:v>
                </c:pt>
                <c:pt idx="3">
                  <c:v>Львівська</c:v>
                </c:pt>
                <c:pt idx="4">
                  <c:v>Сумська</c:v>
                </c:pt>
                <c:pt idx="5">
                  <c:v>Житомирська</c:v>
                </c:pt>
                <c:pt idx="6">
                  <c:v>Волинська</c:v>
                </c:pt>
                <c:pt idx="7">
                  <c:v>Чернівецька</c:v>
                </c:pt>
                <c:pt idx="8">
                  <c:v>Кіровоградська</c:v>
                </c:pt>
                <c:pt idx="9">
                  <c:v>Полтавська</c:v>
                </c:pt>
                <c:pt idx="10">
                  <c:v>м. Київ</c:v>
                </c:pt>
                <c:pt idx="11">
                  <c:v>Рівненська</c:v>
                </c:pt>
                <c:pt idx="12">
                  <c:v>Закарпатська</c:v>
                </c:pt>
                <c:pt idx="13">
                  <c:v>Дніпропетровська</c:v>
                </c:pt>
                <c:pt idx="14">
                  <c:v>Хмельницька</c:v>
                </c:pt>
                <c:pt idx="15">
                  <c:v>Київська</c:v>
                </c:pt>
                <c:pt idx="16">
                  <c:v>Вінницька</c:v>
                </c:pt>
                <c:pt idx="17">
                  <c:v>Луганська</c:v>
                </c:pt>
                <c:pt idx="18">
                  <c:v>Тернопільська</c:v>
                </c:pt>
                <c:pt idx="19">
                  <c:v>Одеська</c:v>
                </c:pt>
                <c:pt idx="20">
                  <c:v>Черкаська</c:v>
                </c:pt>
                <c:pt idx="21">
                  <c:v>Донецька</c:v>
                </c:pt>
                <c:pt idx="22">
                  <c:v>Херсонська</c:v>
                </c:pt>
                <c:pt idx="23">
                  <c:v>Ів.-Франківська</c:v>
                </c:pt>
                <c:pt idx="24">
                  <c:v>Чернігівська</c:v>
                </c:pt>
                <c:pt idx="25">
                  <c:v>Україна</c:v>
                </c:pt>
              </c:strCache>
            </c:strRef>
          </c:cat>
          <c:val>
            <c:numRef>
              <c:f>Аркуш1!$B$2:$B$27</c:f>
              <c:numCache>
                <c:formatCode>0.0</c:formatCode>
                <c:ptCount val="26"/>
                <c:pt idx="0">
                  <c:v>400</c:v>
                </c:pt>
                <c:pt idx="1">
                  <c:v>350</c:v>
                </c:pt>
                <c:pt idx="2">
                  <c:v>332.3</c:v>
                </c:pt>
                <c:pt idx="3">
                  <c:v>265.8</c:v>
                </c:pt>
                <c:pt idx="4">
                  <c:v>250</c:v>
                </c:pt>
                <c:pt idx="5">
                  <c:v>249.1</c:v>
                </c:pt>
                <c:pt idx="6">
                  <c:v>173.6</c:v>
                </c:pt>
                <c:pt idx="7">
                  <c:v>148.5</c:v>
                </c:pt>
                <c:pt idx="8">
                  <c:v>133.4</c:v>
                </c:pt>
                <c:pt idx="9">
                  <c:v>100</c:v>
                </c:pt>
                <c:pt idx="10">
                  <c:v>75.8</c:v>
                </c:pt>
                <c:pt idx="11">
                  <c:v>66.7</c:v>
                </c:pt>
                <c:pt idx="12">
                  <c:v>66.2</c:v>
                </c:pt>
                <c:pt idx="13">
                  <c:v>33.299999999999997</c:v>
                </c:pt>
                <c:pt idx="14">
                  <c:v>33.299999999999997</c:v>
                </c:pt>
                <c:pt idx="15">
                  <c:v>16.100000000000001</c:v>
                </c:pt>
                <c:pt idx="16">
                  <c:v>0</c:v>
                </c:pt>
                <c:pt idx="17">
                  <c:v>0</c:v>
                </c:pt>
                <c:pt idx="18">
                  <c:v>0</c:v>
                </c:pt>
                <c:pt idx="19">
                  <c:v>-9.1999999999999993</c:v>
                </c:pt>
                <c:pt idx="20">
                  <c:v>-20.100000000000001</c:v>
                </c:pt>
                <c:pt idx="21">
                  <c:v>-66.2</c:v>
                </c:pt>
                <c:pt idx="22">
                  <c:v>-66.3</c:v>
                </c:pt>
                <c:pt idx="23">
                  <c:v>-66.7</c:v>
                </c:pt>
                <c:pt idx="24">
                  <c:v>-100</c:v>
                </c:pt>
                <c:pt idx="25">
                  <c:v>55.3</c:v>
                </c:pt>
              </c:numCache>
            </c:numRef>
          </c:val>
          <c:extLst>
            <c:ext xmlns:c16="http://schemas.microsoft.com/office/drawing/2014/chart" uri="{C3380CC4-5D6E-409C-BE32-E72D297353CC}">
              <c16:uniqueId val="{00000010-32DB-474A-BE32-6EB9B236EA20}"/>
            </c:ext>
          </c:extLst>
        </c:ser>
        <c:dLbls>
          <c:dLblPos val="outEnd"/>
          <c:showLegendKey val="0"/>
          <c:showVal val="1"/>
          <c:showCatName val="0"/>
          <c:showSerName val="0"/>
          <c:showPercent val="0"/>
          <c:showBubbleSize val="0"/>
        </c:dLbls>
        <c:gapWidth val="52"/>
        <c:axId val="2022054591"/>
        <c:axId val="2027749135"/>
      </c:barChart>
      <c:catAx>
        <c:axId val="20220545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27749135"/>
        <c:crosses val="autoZero"/>
        <c:auto val="0"/>
        <c:lblAlgn val="ctr"/>
        <c:lblOffset val="100"/>
        <c:noMultiLvlLbl val="0"/>
      </c:catAx>
      <c:valAx>
        <c:axId val="2027749135"/>
        <c:scaling>
          <c:orientation val="minMax"/>
          <c:min val="-120"/>
        </c:scaling>
        <c:delete val="1"/>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uk-UA" sz="900" dirty="0"/>
                  <a:t>Приріст у %</a:t>
                </a:r>
              </a:p>
            </c:rich>
          </c:tx>
          <c:layout>
            <c:manualLayout>
              <c:xMode val="edge"/>
              <c:yMode val="edge"/>
              <c:x val="1.9750375373832889E-2"/>
              <c:y val="0.3335836393668713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title>
        <c:numFmt formatCode="0.0" sourceLinked="1"/>
        <c:majorTickMark val="none"/>
        <c:minorTickMark val="none"/>
        <c:tickLblPos val="nextTo"/>
        <c:crossAx val="2022054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uk-UA" sz="800" b="0" i="0" u="none" strike="noStrike" baseline="0" dirty="0">
                <a:effectLst/>
              </a:rPr>
              <a:t>Приріст показника захворюваності на активний туберкульоз у поєднанні з хворобою, зумовленою вірусом імунодефіциту людини (СНІД), </a:t>
            </a:r>
            <a:r>
              <a:rPr lang="uk-UA" sz="800" baseline="0" dirty="0"/>
              <a:t>за 2023 рік у порівнянні з 2022 роком</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0747175624786038E-2"/>
          <c:y val="0.10683090052339948"/>
          <c:w val="0.92380263608353308"/>
          <c:h val="0.6272017313625271"/>
        </c:manualLayout>
      </c:layout>
      <c:barChart>
        <c:barDir val="col"/>
        <c:grouping val="clustered"/>
        <c:varyColors val="0"/>
        <c:ser>
          <c:idx val="0"/>
          <c:order val="0"/>
          <c:tx>
            <c:strRef>
              <c:f>Аркуш1!$B$1</c:f>
              <c:strCache>
                <c:ptCount val="1"/>
                <c:pt idx="0">
                  <c:v>Стовпець2</c:v>
                </c:pt>
              </c:strCache>
            </c:strRef>
          </c:tx>
          <c:spPr>
            <a:solidFill>
              <a:srgbClr val="FF0000"/>
            </a:solidFill>
            <a:ln>
              <a:noFill/>
            </a:ln>
            <a:effectLst/>
          </c:spPr>
          <c:invertIfNegative val="0"/>
          <c:dPt>
            <c:idx val="14"/>
            <c:invertIfNegative val="0"/>
            <c:bubble3D val="0"/>
            <c:spPr>
              <a:solidFill>
                <a:srgbClr val="00B050"/>
              </a:solidFill>
              <a:ln>
                <a:noFill/>
              </a:ln>
              <a:effectLst/>
            </c:spPr>
            <c:extLst>
              <c:ext xmlns:c16="http://schemas.microsoft.com/office/drawing/2014/chart" uri="{C3380CC4-5D6E-409C-BE32-E72D297353CC}">
                <c16:uniqueId val="{00000001-F278-42C6-93CB-DA253AB011F4}"/>
              </c:ext>
            </c:extLst>
          </c:dPt>
          <c:dPt>
            <c:idx val="15"/>
            <c:invertIfNegative val="0"/>
            <c:bubble3D val="0"/>
            <c:spPr>
              <a:solidFill>
                <a:srgbClr val="00B050"/>
              </a:solidFill>
              <a:ln>
                <a:noFill/>
              </a:ln>
              <a:effectLst/>
            </c:spPr>
            <c:extLst>
              <c:ext xmlns:c16="http://schemas.microsoft.com/office/drawing/2014/chart" uri="{C3380CC4-5D6E-409C-BE32-E72D297353CC}">
                <c16:uniqueId val="{00000003-F278-42C6-93CB-DA253AB011F4}"/>
              </c:ext>
            </c:extLst>
          </c:dPt>
          <c:dPt>
            <c:idx val="16"/>
            <c:invertIfNegative val="0"/>
            <c:bubble3D val="0"/>
            <c:spPr>
              <a:solidFill>
                <a:srgbClr val="00B050"/>
              </a:solidFill>
              <a:ln>
                <a:noFill/>
              </a:ln>
              <a:effectLst/>
            </c:spPr>
            <c:extLst>
              <c:ext xmlns:c16="http://schemas.microsoft.com/office/drawing/2014/chart" uri="{C3380CC4-5D6E-409C-BE32-E72D297353CC}">
                <c16:uniqueId val="{00000005-F278-42C6-93CB-DA253AB011F4}"/>
              </c:ext>
            </c:extLst>
          </c:dPt>
          <c:dPt>
            <c:idx val="17"/>
            <c:invertIfNegative val="0"/>
            <c:bubble3D val="0"/>
            <c:spPr>
              <a:solidFill>
                <a:srgbClr val="00B050"/>
              </a:solidFill>
              <a:ln>
                <a:noFill/>
              </a:ln>
              <a:effectLst/>
            </c:spPr>
            <c:extLst>
              <c:ext xmlns:c16="http://schemas.microsoft.com/office/drawing/2014/chart" uri="{C3380CC4-5D6E-409C-BE32-E72D297353CC}">
                <c16:uniqueId val="{00000007-F278-42C6-93CB-DA253AB011F4}"/>
              </c:ext>
            </c:extLst>
          </c:dPt>
          <c:dPt>
            <c:idx val="18"/>
            <c:invertIfNegative val="0"/>
            <c:bubble3D val="0"/>
            <c:spPr>
              <a:solidFill>
                <a:srgbClr val="00B050"/>
              </a:solidFill>
              <a:ln>
                <a:noFill/>
              </a:ln>
              <a:effectLst/>
            </c:spPr>
            <c:extLst>
              <c:ext xmlns:c16="http://schemas.microsoft.com/office/drawing/2014/chart" uri="{C3380CC4-5D6E-409C-BE32-E72D297353CC}">
                <c16:uniqueId val="{00000009-F278-42C6-93CB-DA253AB011F4}"/>
              </c:ext>
            </c:extLst>
          </c:dPt>
          <c:dPt>
            <c:idx val="19"/>
            <c:invertIfNegative val="0"/>
            <c:bubble3D val="0"/>
            <c:spPr>
              <a:solidFill>
                <a:srgbClr val="00B050"/>
              </a:solidFill>
              <a:ln>
                <a:noFill/>
              </a:ln>
              <a:effectLst/>
            </c:spPr>
            <c:extLst>
              <c:ext xmlns:c16="http://schemas.microsoft.com/office/drawing/2014/chart" uri="{C3380CC4-5D6E-409C-BE32-E72D297353CC}">
                <c16:uniqueId val="{0000000B-F278-42C6-93CB-DA253AB011F4}"/>
              </c:ext>
            </c:extLst>
          </c:dPt>
          <c:dPt>
            <c:idx val="20"/>
            <c:invertIfNegative val="0"/>
            <c:bubble3D val="0"/>
            <c:spPr>
              <a:solidFill>
                <a:srgbClr val="00B050"/>
              </a:solidFill>
              <a:ln>
                <a:noFill/>
              </a:ln>
              <a:effectLst/>
            </c:spPr>
            <c:extLst>
              <c:ext xmlns:c16="http://schemas.microsoft.com/office/drawing/2014/chart" uri="{C3380CC4-5D6E-409C-BE32-E72D297353CC}">
                <c16:uniqueId val="{0000000D-F278-42C6-93CB-DA253AB011F4}"/>
              </c:ext>
            </c:extLst>
          </c:dPt>
          <c:dPt>
            <c:idx val="21"/>
            <c:invertIfNegative val="0"/>
            <c:bubble3D val="0"/>
            <c:spPr>
              <a:solidFill>
                <a:srgbClr val="00B050"/>
              </a:solidFill>
              <a:ln>
                <a:noFill/>
              </a:ln>
              <a:effectLst/>
            </c:spPr>
            <c:extLst>
              <c:ext xmlns:c16="http://schemas.microsoft.com/office/drawing/2014/chart" uri="{C3380CC4-5D6E-409C-BE32-E72D297353CC}">
                <c16:uniqueId val="{0000000F-F278-42C6-93CB-DA253AB011F4}"/>
              </c:ext>
            </c:extLst>
          </c:dPt>
          <c:dPt>
            <c:idx val="22"/>
            <c:invertIfNegative val="0"/>
            <c:bubble3D val="0"/>
            <c:spPr>
              <a:solidFill>
                <a:srgbClr val="00B050"/>
              </a:solidFill>
              <a:ln>
                <a:noFill/>
              </a:ln>
              <a:effectLst/>
            </c:spPr>
            <c:extLst>
              <c:ext xmlns:c16="http://schemas.microsoft.com/office/drawing/2014/chart" uri="{C3380CC4-5D6E-409C-BE32-E72D297353CC}">
                <c16:uniqueId val="{00000011-F278-42C6-93CB-DA253AB011F4}"/>
              </c:ext>
            </c:extLst>
          </c:dPt>
          <c:dPt>
            <c:idx val="23"/>
            <c:invertIfNegative val="0"/>
            <c:bubble3D val="0"/>
            <c:spPr>
              <a:solidFill>
                <a:srgbClr val="00B050"/>
              </a:solidFill>
              <a:ln>
                <a:noFill/>
              </a:ln>
              <a:effectLst/>
            </c:spPr>
            <c:extLst>
              <c:ext xmlns:c16="http://schemas.microsoft.com/office/drawing/2014/chart" uri="{C3380CC4-5D6E-409C-BE32-E72D297353CC}">
                <c16:uniqueId val="{00000013-F278-42C6-93CB-DA253AB011F4}"/>
              </c:ext>
            </c:extLst>
          </c:dPt>
          <c:dPt>
            <c:idx val="24"/>
            <c:invertIfNegative val="0"/>
            <c:bubble3D val="0"/>
            <c:spPr>
              <a:solidFill>
                <a:srgbClr val="00B050"/>
              </a:solidFill>
              <a:ln>
                <a:noFill/>
              </a:ln>
              <a:effectLst/>
            </c:spPr>
            <c:extLst>
              <c:ext xmlns:c16="http://schemas.microsoft.com/office/drawing/2014/chart" uri="{C3380CC4-5D6E-409C-BE32-E72D297353CC}">
                <c16:uniqueId val="{00000015-F278-42C6-93CB-DA253AB011F4}"/>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Аркуш1!$A$2:$A$27</c:f>
              <c:strCache>
                <c:ptCount val="26"/>
                <c:pt idx="0">
                  <c:v>Харківська</c:v>
                </c:pt>
                <c:pt idx="1">
                  <c:v>Хмельницька</c:v>
                </c:pt>
                <c:pt idx="2">
                  <c:v>Житомирська</c:v>
                </c:pt>
                <c:pt idx="3">
                  <c:v>Кіровоградська</c:v>
                </c:pt>
                <c:pt idx="4">
                  <c:v>Закарпатська</c:v>
                </c:pt>
                <c:pt idx="5">
                  <c:v>Полтавська</c:v>
                </c:pt>
                <c:pt idx="6">
                  <c:v>м. Київ</c:v>
                </c:pt>
                <c:pt idx="7">
                  <c:v>Вінницька</c:v>
                </c:pt>
                <c:pt idx="8">
                  <c:v>Донецька</c:v>
                </c:pt>
                <c:pt idx="9">
                  <c:v>Миколаївська</c:v>
                </c:pt>
                <c:pt idx="10">
                  <c:v>Одеська</c:v>
                </c:pt>
                <c:pt idx="11">
                  <c:v>Чернігівська</c:v>
                </c:pt>
                <c:pt idx="12">
                  <c:v>Рівненська</c:v>
                </c:pt>
                <c:pt idx="13">
                  <c:v>Луганська</c:v>
                </c:pt>
                <c:pt idx="14">
                  <c:v>Дніпропетровська</c:v>
                </c:pt>
                <c:pt idx="15">
                  <c:v>Ів.-Франківська</c:v>
                </c:pt>
                <c:pt idx="16">
                  <c:v>Київська</c:v>
                </c:pt>
                <c:pt idx="17">
                  <c:v>Сумська</c:v>
                </c:pt>
                <c:pt idx="18">
                  <c:v>Львівська</c:v>
                </c:pt>
                <c:pt idx="19">
                  <c:v>Чернівецька</c:v>
                </c:pt>
                <c:pt idx="20">
                  <c:v>Волинська</c:v>
                </c:pt>
                <c:pt idx="21">
                  <c:v>Черкаська</c:v>
                </c:pt>
                <c:pt idx="22">
                  <c:v>Тернопільська</c:v>
                </c:pt>
                <c:pt idx="23">
                  <c:v>Запорізька</c:v>
                </c:pt>
                <c:pt idx="24">
                  <c:v>Херсонська</c:v>
                </c:pt>
                <c:pt idx="25">
                  <c:v>Україна</c:v>
                </c:pt>
              </c:strCache>
            </c:strRef>
          </c:cat>
          <c:val>
            <c:numRef>
              <c:f>Аркуш1!$B$2:$B$27</c:f>
              <c:numCache>
                <c:formatCode>0.0</c:formatCode>
                <c:ptCount val="26"/>
                <c:pt idx="0">
                  <c:v>66.666666666666657</c:v>
                </c:pt>
                <c:pt idx="1">
                  <c:v>39.215686274509807</c:v>
                </c:pt>
                <c:pt idx="2">
                  <c:v>32.631578947368411</c:v>
                </c:pt>
                <c:pt idx="3">
                  <c:v>31.531531531531527</c:v>
                </c:pt>
                <c:pt idx="4">
                  <c:v>29.629629629629619</c:v>
                </c:pt>
                <c:pt idx="5">
                  <c:v>27.692307692307708</c:v>
                </c:pt>
                <c:pt idx="6">
                  <c:v>27.450980392156865</c:v>
                </c:pt>
                <c:pt idx="7">
                  <c:v>20.754716981132077</c:v>
                </c:pt>
                <c:pt idx="8">
                  <c:v>14.583333333333343</c:v>
                </c:pt>
                <c:pt idx="9">
                  <c:v>13.461538461538453</c:v>
                </c:pt>
                <c:pt idx="10">
                  <c:v>6.0344827586206975</c:v>
                </c:pt>
                <c:pt idx="11">
                  <c:v>4.6153846153846132</c:v>
                </c:pt>
                <c:pt idx="12">
                  <c:v>1.9230769230769198</c:v>
                </c:pt>
                <c:pt idx="13">
                  <c:v>0</c:v>
                </c:pt>
                <c:pt idx="14">
                  <c:v>-2.6666666666666714</c:v>
                </c:pt>
                <c:pt idx="15">
                  <c:v>-4</c:v>
                </c:pt>
                <c:pt idx="16">
                  <c:v>-4.7619047619047592</c:v>
                </c:pt>
                <c:pt idx="17">
                  <c:v>-6.25</c:v>
                </c:pt>
                <c:pt idx="18">
                  <c:v>-6.7415730337078514</c:v>
                </c:pt>
                <c:pt idx="19">
                  <c:v>-16.666666666666671</c:v>
                </c:pt>
                <c:pt idx="20">
                  <c:v>-25.714285714285708</c:v>
                </c:pt>
                <c:pt idx="21">
                  <c:v>-28.571428571428569</c:v>
                </c:pt>
                <c:pt idx="22">
                  <c:v>-29.629629629629633</c:v>
                </c:pt>
                <c:pt idx="23">
                  <c:v>-34.146341463414629</c:v>
                </c:pt>
                <c:pt idx="24">
                  <c:v>-71.666666666666671</c:v>
                </c:pt>
                <c:pt idx="25">
                  <c:v>5.12820512820511</c:v>
                </c:pt>
              </c:numCache>
            </c:numRef>
          </c:val>
          <c:extLst>
            <c:ext xmlns:c16="http://schemas.microsoft.com/office/drawing/2014/chart" uri="{C3380CC4-5D6E-409C-BE32-E72D297353CC}">
              <c16:uniqueId val="{00000016-F278-42C6-93CB-DA253AB011F4}"/>
            </c:ext>
          </c:extLst>
        </c:ser>
        <c:dLbls>
          <c:dLblPos val="outEnd"/>
          <c:showLegendKey val="0"/>
          <c:showVal val="1"/>
          <c:showCatName val="0"/>
          <c:showSerName val="0"/>
          <c:showPercent val="0"/>
          <c:showBubbleSize val="0"/>
        </c:dLbls>
        <c:gapWidth val="52"/>
        <c:axId val="2022054591"/>
        <c:axId val="2027749135"/>
      </c:barChart>
      <c:catAx>
        <c:axId val="20220545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27749135"/>
        <c:crosses val="autoZero"/>
        <c:auto val="0"/>
        <c:lblAlgn val="ctr"/>
        <c:lblOffset val="100"/>
        <c:noMultiLvlLbl val="0"/>
      </c:catAx>
      <c:valAx>
        <c:axId val="2027749135"/>
        <c:scaling>
          <c:orientation val="minMax"/>
          <c:min val="-100"/>
        </c:scaling>
        <c:delete val="1"/>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uk-UA" sz="900" dirty="0"/>
                  <a:t>Приріст у %</a:t>
                </a:r>
              </a:p>
            </c:rich>
          </c:tx>
          <c:layout>
            <c:manualLayout>
              <c:xMode val="edge"/>
              <c:yMode val="edge"/>
              <c:x val="4.1749295480638764E-3"/>
              <c:y val="0.3372804977789181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title>
        <c:numFmt formatCode="0.0" sourceLinked="1"/>
        <c:majorTickMark val="none"/>
        <c:minorTickMark val="none"/>
        <c:tickLblPos val="nextTo"/>
        <c:crossAx val="2022054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Для аналізу використано форму статистичної звітності 33-коротка «Звіт про хворих на туберкульоз»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92a4a20-221d-4a67-83d8-1b0eeb6f2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3A2495EF1724F4680B1B172A3E3A759" ma:contentTypeVersion="14" ma:contentTypeDescription="Створення нового документа." ma:contentTypeScope="" ma:versionID="751aa655faa5b629cfe29d03c89ef666">
  <xsd:schema xmlns:xsd="http://www.w3.org/2001/XMLSchema" xmlns:xs="http://www.w3.org/2001/XMLSchema" xmlns:p="http://schemas.microsoft.com/office/2006/metadata/properties" xmlns:ns3="e92a4a20-221d-4a67-83d8-1b0eeb6f2bdc" xmlns:ns4="0f45f690-3c91-471a-82cd-ac5e966af569" targetNamespace="http://schemas.microsoft.com/office/2006/metadata/properties" ma:root="true" ma:fieldsID="c5debf352c8a92e0bcc727bdb1b9659f" ns3:_="" ns4:_="">
    <xsd:import namespace="e92a4a20-221d-4a67-83d8-1b0eeb6f2bdc"/>
    <xsd:import namespace="0f45f690-3c91-471a-82cd-ac5e966af56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a4a20-221d-4a67-83d8-1b0eeb6f2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5f690-3c91-471a-82cd-ac5e966af569"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SharingHintHash" ma:index="20"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6C7606-B38F-490B-AF72-73E6A1138D63}">
  <ds:schemaRefs>
    <ds:schemaRef ds:uri="http://schemas.microsoft.com/office/2006/metadata/properties"/>
    <ds:schemaRef ds:uri="http://schemas.microsoft.com/office/infopath/2007/PartnerControls"/>
    <ds:schemaRef ds:uri="e92a4a20-221d-4a67-83d8-1b0eeb6f2bdc"/>
  </ds:schemaRefs>
</ds:datastoreItem>
</file>

<file path=customXml/itemProps3.xml><?xml version="1.0" encoding="utf-8"?>
<ds:datastoreItem xmlns:ds="http://schemas.openxmlformats.org/officeDocument/2006/customXml" ds:itemID="{507BF46F-D4D1-4A6B-B588-1A0F197C60A3}">
  <ds:schemaRefs>
    <ds:schemaRef ds:uri="http://schemas.microsoft.com/sharepoint/v3/contenttype/forms"/>
  </ds:schemaRefs>
</ds:datastoreItem>
</file>

<file path=customXml/itemProps4.xml><?xml version="1.0" encoding="utf-8"?>
<ds:datastoreItem xmlns:ds="http://schemas.openxmlformats.org/officeDocument/2006/customXml" ds:itemID="{FE80E577-B572-4EA6-B9E8-E841F0E0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a4a20-221d-4a67-83d8-1b0eeb6f2bdc"/>
    <ds:schemaRef ds:uri="0f45f690-3c91-471a-82cd-ac5e966af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12</Pages>
  <Words>10914</Words>
  <Characters>6222</Characters>
  <Application>Microsoft Office Word</Application>
  <DocSecurity>0</DocSecurity>
  <Lines>51</Lines>
  <Paragraphs>34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Аналіз</vt:lpstr>
      <vt:lpstr>Аналіз</vt:lpstr>
    </vt:vector>
  </TitlesOfParts>
  <Company>Public Health Center of the MOH of Ukraine</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subject>захворюваності на туберкульоз за      9 місяців 2023 року</dc:subject>
  <dc:creator>Людмила Прилепіна</dc:creator>
  <cp:keywords/>
  <dc:description/>
  <cp:lastModifiedBy>l.prylepina</cp:lastModifiedBy>
  <cp:revision>18</cp:revision>
  <dcterms:created xsi:type="dcterms:W3CDTF">2023-11-08T15:54:00Z</dcterms:created>
  <dcterms:modified xsi:type="dcterms:W3CDTF">2024-02-14T15:48:00Z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0x010100E3A2495EF1724F4680B1B172A3E3A759</vt:lpwstr>
  </property>
</Properties>
</file>